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9FA2FB">
      <w:pPr>
        <w:pStyle w:val="2"/>
        <w:widowControl/>
        <w:spacing w:before="0" w:beforeAutospacing="0" w:after="0" w:afterAutospacing="0" w:line="525" w:lineRule="atLeast"/>
        <w:jc w:val="both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eastAsia="黑体" w:cs="Times New Roman"/>
          <w:color w:val="000000"/>
          <w:sz w:val="31"/>
          <w:szCs w:val="31"/>
        </w:rPr>
        <w:t>附件</w:t>
      </w:r>
    </w:p>
    <w:p w14:paraId="095F3620">
      <w:pPr>
        <w:pStyle w:val="2"/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555" w:lineRule="atLeas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核发《化妆品生产许可证》企业名单</w:t>
      </w:r>
    </w:p>
    <w:p w14:paraId="49C0C8C8">
      <w:pPr>
        <w:pStyle w:val="2"/>
        <w:widowControl/>
        <w:wordWrap w:val="0"/>
        <w:spacing w:line="555" w:lineRule="atLeast"/>
        <w:jc w:val="center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eastAsia="楷体" w:cs="Times New Roman"/>
          <w:color w:val="000000"/>
          <w:sz w:val="31"/>
          <w:szCs w:val="31"/>
        </w:rPr>
        <w:t>（共计</w:t>
      </w:r>
      <w:r>
        <w:rPr>
          <w:rFonts w:hint="default" w:ascii="Times New Roman" w:hAnsi="Times New Roman" w:eastAsia="楷体" w:cs="Times New Roman"/>
          <w:color w:val="000000"/>
          <w:sz w:val="31"/>
          <w:szCs w:val="31"/>
          <w:lang w:val="en-US" w:eastAsia="zh-CN"/>
        </w:rPr>
        <w:t>2</w:t>
      </w:r>
      <w:r>
        <w:rPr>
          <w:rFonts w:hint="default" w:ascii="Times New Roman" w:hAnsi="Times New Roman" w:eastAsia="楷体" w:cs="Times New Roman"/>
          <w:color w:val="000000"/>
          <w:sz w:val="31"/>
          <w:szCs w:val="31"/>
        </w:rPr>
        <w:t>家）</w:t>
      </w:r>
    </w:p>
    <w:tbl>
      <w:tblPr>
        <w:tblStyle w:val="3"/>
        <w:tblW w:w="0" w:type="auto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30"/>
        <w:gridCol w:w="5730"/>
      </w:tblGrid>
      <w:tr w14:paraId="5610BC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2D578B18">
            <w:pPr>
              <w:pStyle w:val="2"/>
              <w:widowControl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企业名称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629ECF1E">
            <w:pPr>
              <w:pStyle w:val="2"/>
              <w:widowControl/>
              <w:wordWrap w:val="0"/>
              <w:spacing w:line="555" w:lineRule="atLeast"/>
              <w:jc w:val="both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河北颜草集生物科技有限公司</w:t>
            </w:r>
          </w:p>
        </w:tc>
      </w:tr>
      <w:tr w14:paraId="6BF5BB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2301BF44">
            <w:pPr>
              <w:pStyle w:val="2"/>
              <w:widowControl/>
              <w:wordWrap w:val="0"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法定代表人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2E57CBE8">
            <w:pPr>
              <w:pStyle w:val="2"/>
              <w:widowControl/>
              <w:wordWrap w:val="0"/>
              <w:spacing w:line="555" w:lineRule="atLeast"/>
              <w:jc w:val="both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eastAsia="zh-CN"/>
              </w:rPr>
              <w:t>赵立卫</w:t>
            </w:r>
          </w:p>
        </w:tc>
      </w:tr>
      <w:tr w14:paraId="62E6AE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54E59AFF">
            <w:pPr>
              <w:pStyle w:val="2"/>
              <w:widowControl/>
              <w:wordWrap w:val="0"/>
              <w:spacing w:line="49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pacing w:val="-15"/>
                <w:sz w:val="28"/>
                <w:szCs w:val="28"/>
              </w:rPr>
              <w:t>社会信用代码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12903264">
            <w:pPr>
              <w:pStyle w:val="2"/>
              <w:widowControl/>
              <w:wordWrap w:val="0"/>
              <w:spacing w:line="555" w:lineRule="atLeast"/>
              <w:jc w:val="both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91130124MA0DH7AT16</w:t>
            </w:r>
          </w:p>
        </w:tc>
      </w:tr>
      <w:tr w14:paraId="75A59E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0CBBA3BF">
            <w:pPr>
              <w:pStyle w:val="2"/>
              <w:widowControl/>
              <w:wordWrap w:val="0"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生产地址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0F447C6B">
            <w:pPr>
              <w:pStyle w:val="2"/>
              <w:widowControl/>
              <w:wordWrap w:val="0"/>
              <w:spacing w:line="555" w:lineRule="atLeast"/>
              <w:jc w:val="both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河北省石家庄市栾城区大营村大营东路16号</w:t>
            </w:r>
          </w:p>
        </w:tc>
      </w:tr>
      <w:tr w14:paraId="16770D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5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C5D60AD">
            <w:pPr>
              <w:pStyle w:val="2"/>
              <w:widowControl/>
              <w:wordWrap w:val="0"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生产范围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60FA153B">
            <w:pPr>
              <w:pStyle w:val="2"/>
              <w:widowControl/>
              <w:wordWrap w:val="0"/>
              <w:spacing w:line="555" w:lineRule="atLeast"/>
              <w:jc w:val="both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一般液态单元、膏霜乳液单元</w:t>
            </w:r>
          </w:p>
        </w:tc>
      </w:tr>
      <w:tr w14:paraId="3990C4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3F38AB87">
            <w:pPr>
              <w:pStyle w:val="2"/>
              <w:widowControl/>
              <w:wordWrap w:val="0"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  <w:lang w:eastAsia="zh-CN"/>
              </w:rPr>
              <w:t>许可证</w:t>
            </w: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编号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1C985821">
            <w:pPr>
              <w:pStyle w:val="2"/>
              <w:widowControl/>
              <w:wordWrap w:val="0"/>
              <w:spacing w:line="555" w:lineRule="atLeast"/>
              <w:jc w:val="both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</w:rPr>
              <w:t>冀妆202</w:t>
            </w: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50001</w:t>
            </w:r>
          </w:p>
        </w:tc>
      </w:tr>
    </w:tbl>
    <w:p w14:paraId="7CA531A0">
      <w:pPr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 xml:space="preserve">    </w:t>
      </w:r>
    </w:p>
    <w:p w14:paraId="594EF9BE">
      <w:pPr>
        <w:rPr>
          <w:rFonts w:hint="default" w:ascii="Times New Roman" w:hAnsi="Times New Roman" w:cs="Times New Roman"/>
          <w:lang w:val="en-US" w:eastAsia="zh-CN"/>
        </w:rPr>
      </w:pPr>
    </w:p>
    <w:p w14:paraId="22D88F6D">
      <w:pPr>
        <w:rPr>
          <w:rFonts w:hint="default" w:ascii="Times New Roman" w:hAnsi="Times New Roman" w:cs="Times New Roman"/>
          <w:lang w:val="en-US" w:eastAsia="zh-CN"/>
        </w:rPr>
      </w:pPr>
    </w:p>
    <w:p w14:paraId="39DE6AC5">
      <w:pPr>
        <w:rPr>
          <w:rFonts w:hint="default" w:ascii="Times New Roman" w:hAnsi="Times New Roman" w:cs="Times New Roman"/>
          <w:lang w:val="en-US" w:eastAsia="zh-CN"/>
        </w:rPr>
      </w:pPr>
    </w:p>
    <w:p w14:paraId="03F72147">
      <w:pPr>
        <w:rPr>
          <w:rFonts w:hint="default" w:ascii="Times New Roman" w:hAnsi="Times New Roman" w:cs="Times New Roman"/>
          <w:lang w:val="en-US" w:eastAsia="zh-CN"/>
        </w:rPr>
      </w:pPr>
    </w:p>
    <w:p w14:paraId="3E51A302">
      <w:pPr>
        <w:rPr>
          <w:rFonts w:hint="default" w:ascii="Times New Roman" w:hAnsi="Times New Roman" w:cs="Times New Roman"/>
          <w:lang w:val="en-US" w:eastAsia="zh-CN"/>
        </w:rPr>
      </w:pPr>
    </w:p>
    <w:p w14:paraId="2A2FC45E">
      <w:pPr>
        <w:rPr>
          <w:rFonts w:hint="default" w:ascii="Times New Roman" w:hAnsi="Times New Roman" w:cs="Times New Roman"/>
          <w:lang w:val="en-US" w:eastAsia="zh-CN"/>
        </w:rPr>
      </w:pPr>
    </w:p>
    <w:p w14:paraId="0909DA31">
      <w:pPr>
        <w:rPr>
          <w:rFonts w:hint="default" w:ascii="Times New Roman" w:hAnsi="Times New Roman" w:cs="Times New Roman"/>
          <w:lang w:val="en-US" w:eastAsia="zh-CN"/>
        </w:rPr>
      </w:pPr>
    </w:p>
    <w:p w14:paraId="292C7D28">
      <w:pPr>
        <w:rPr>
          <w:rFonts w:hint="default" w:ascii="Times New Roman" w:hAnsi="Times New Roman" w:cs="Times New Roman"/>
          <w:lang w:val="en-US" w:eastAsia="zh-CN"/>
        </w:rPr>
      </w:pPr>
    </w:p>
    <w:p w14:paraId="510FEF9A">
      <w:pPr>
        <w:rPr>
          <w:rFonts w:hint="default" w:ascii="Times New Roman" w:hAnsi="Times New Roman" w:cs="Times New Roman"/>
          <w:lang w:val="en-US" w:eastAsia="zh-CN"/>
        </w:rPr>
      </w:pPr>
    </w:p>
    <w:p w14:paraId="5FAE155F">
      <w:pPr>
        <w:rPr>
          <w:rFonts w:hint="default" w:ascii="Times New Roman" w:hAnsi="Times New Roman" w:cs="Times New Roman"/>
          <w:lang w:val="en-US" w:eastAsia="zh-CN"/>
        </w:rPr>
      </w:pPr>
    </w:p>
    <w:p w14:paraId="30C2379F">
      <w:pPr>
        <w:rPr>
          <w:rFonts w:hint="default" w:ascii="Times New Roman" w:hAnsi="Times New Roman" w:cs="Times New Roman"/>
          <w:lang w:val="en-US" w:eastAsia="zh-CN"/>
        </w:rPr>
      </w:pPr>
    </w:p>
    <w:p w14:paraId="588C662D">
      <w:pPr>
        <w:rPr>
          <w:rFonts w:hint="default" w:ascii="Times New Roman" w:hAnsi="Times New Roman" w:cs="Times New Roman"/>
          <w:lang w:val="en-US" w:eastAsia="zh-CN"/>
        </w:rPr>
      </w:pPr>
    </w:p>
    <w:p w14:paraId="6F153A18">
      <w:pPr>
        <w:rPr>
          <w:rFonts w:hint="default" w:ascii="Times New Roman" w:hAnsi="Times New Roman" w:cs="Times New Roman"/>
          <w:lang w:val="en-US" w:eastAsia="zh-CN"/>
        </w:rPr>
      </w:pPr>
    </w:p>
    <w:p w14:paraId="3E01A7DA">
      <w:pPr>
        <w:rPr>
          <w:rFonts w:hint="default" w:ascii="Times New Roman" w:hAnsi="Times New Roman" w:cs="Times New Roman"/>
          <w:lang w:val="en-US" w:eastAsia="zh-CN"/>
        </w:rPr>
      </w:pPr>
    </w:p>
    <w:p w14:paraId="537410D5">
      <w:pPr>
        <w:rPr>
          <w:rFonts w:hint="default" w:ascii="Times New Roman" w:hAnsi="Times New Roman" w:cs="Times New Roman"/>
          <w:lang w:val="en-US" w:eastAsia="zh-CN"/>
        </w:rPr>
      </w:pPr>
      <w:bookmarkStart w:id="0" w:name="_GoBack"/>
      <w:bookmarkEnd w:id="0"/>
    </w:p>
    <w:p w14:paraId="392BB27A">
      <w:pPr>
        <w:rPr>
          <w:rFonts w:hint="default" w:ascii="Times New Roman" w:hAnsi="Times New Roman" w:cs="Times New Roman"/>
          <w:lang w:val="en-US" w:eastAsia="zh-CN"/>
        </w:rPr>
      </w:pPr>
    </w:p>
    <w:p w14:paraId="21E7C85C">
      <w:pPr>
        <w:rPr>
          <w:rFonts w:hint="default" w:ascii="Times New Roman" w:hAnsi="Times New Roman" w:cs="Times New Roman"/>
          <w:lang w:val="en-US" w:eastAsia="zh-CN"/>
        </w:rPr>
      </w:pPr>
    </w:p>
    <w:p w14:paraId="48846AD1">
      <w:pPr>
        <w:rPr>
          <w:rFonts w:hint="default" w:ascii="Times New Roman" w:hAnsi="Times New Roman" w:cs="Times New Roman"/>
          <w:lang w:val="en-US" w:eastAsia="zh-CN"/>
        </w:rPr>
      </w:pPr>
    </w:p>
    <w:p w14:paraId="5FEF04C5">
      <w:pPr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 xml:space="preserve">    </w:t>
      </w:r>
    </w:p>
    <w:tbl>
      <w:tblPr>
        <w:tblStyle w:val="3"/>
        <w:tblW w:w="0" w:type="auto"/>
        <w:jc w:val="center"/>
        <w:tblCellSpacing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30"/>
        <w:gridCol w:w="5730"/>
      </w:tblGrid>
      <w:tr w14:paraId="7CB844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7603EFB2">
            <w:pPr>
              <w:pStyle w:val="2"/>
              <w:widowControl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企业名称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EDBFBF8">
            <w:pPr>
              <w:pStyle w:val="2"/>
              <w:widowControl/>
              <w:wordWrap w:val="0"/>
              <w:spacing w:line="555" w:lineRule="atLeast"/>
              <w:jc w:val="left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河北光辉嘉业生物科技有限公司</w:t>
            </w:r>
          </w:p>
        </w:tc>
      </w:tr>
      <w:tr w14:paraId="0D49D6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3E383428">
            <w:pPr>
              <w:pStyle w:val="2"/>
              <w:widowControl/>
              <w:wordWrap w:val="0"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法定代表人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B9EF32C">
            <w:pPr>
              <w:pStyle w:val="2"/>
              <w:widowControl/>
              <w:wordWrap w:val="0"/>
              <w:spacing w:line="555" w:lineRule="atLeast"/>
              <w:jc w:val="left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eastAsia="zh-CN"/>
              </w:rPr>
              <w:t>王秀聘</w:t>
            </w:r>
          </w:p>
        </w:tc>
      </w:tr>
      <w:tr w14:paraId="1DD61B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50A55A83">
            <w:pPr>
              <w:pStyle w:val="2"/>
              <w:widowControl/>
              <w:wordWrap w:val="0"/>
              <w:spacing w:line="49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pacing w:val="-15"/>
                <w:sz w:val="28"/>
                <w:szCs w:val="28"/>
              </w:rPr>
              <w:t>社会信用代码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3D0DB794">
            <w:pPr>
              <w:pStyle w:val="2"/>
              <w:widowControl/>
              <w:wordWrap w:val="0"/>
              <w:spacing w:line="555" w:lineRule="atLeast"/>
              <w:jc w:val="left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91130931MA07RX4Q9M</w:t>
            </w:r>
          </w:p>
        </w:tc>
      </w:tr>
      <w:tr w14:paraId="0F0828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7E7256BD">
            <w:pPr>
              <w:pStyle w:val="2"/>
              <w:widowControl/>
              <w:wordWrap w:val="0"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生产地址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7B1D57C6">
            <w:pPr>
              <w:pStyle w:val="2"/>
              <w:widowControl/>
              <w:wordWrap w:val="0"/>
              <w:spacing w:line="555" w:lineRule="atLeast"/>
              <w:jc w:val="both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河北省沧州市渤海新区中捷产业园区医疗器械产业园3号</w:t>
            </w:r>
          </w:p>
        </w:tc>
      </w:tr>
      <w:tr w14:paraId="5082F5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5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9CCDEF3">
            <w:pPr>
              <w:pStyle w:val="2"/>
              <w:widowControl/>
              <w:wordWrap w:val="0"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生产范围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83FA418">
            <w:pPr>
              <w:pStyle w:val="2"/>
              <w:widowControl/>
              <w:wordWrap w:val="0"/>
              <w:spacing w:line="555" w:lineRule="atLeast"/>
              <w:jc w:val="both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一般液态单元#、膏霜乳液单元#、粉单元（标注#号的生产许可项目具备儿童护肤类、眼部护肤类化妆品生产条件）</w:t>
            </w:r>
          </w:p>
        </w:tc>
      </w:tr>
      <w:tr w14:paraId="6E9B3B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tblCellSpacing w:w="0" w:type="dxa"/>
          <w:jc w:val="center"/>
        </w:trPr>
        <w:tc>
          <w:tcPr>
            <w:tcW w:w="21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30A3D085">
            <w:pPr>
              <w:pStyle w:val="2"/>
              <w:widowControl/>
              <w:wordWrap w:val="0"/>
              <w:spacing w:line="555" w:lineRule="atLeas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  <w:lang w:eastAsia="zh-CN"/>
              </w:rPr>
              <w:t>许可证</w:t>
            </w:r>
            <w:r>
              <w:rPr>
                <w:rFonts w:hint="default" w:ascii="Times New Roman" w:hAnsi="Times New Roman" w:eastAsia="黑体" w:cs="Times New Roman"/>
                <w:color w:val="333333"/>
                <w:sz w:val="28"/>
                <w:szCs w:val="28"/>
              </w:rPr>
              <w:t>编号</w:t>
            </w:r>
          </w:p>
        </w:tc>
        <w:tc>
          <w:tcPr>
            <w:tcW w:w="5730" w:type="dxa"/>
            <w:tcBorders>
              <w:tl2br w:val="nil"/>
              <w:tr2bl w:val="nil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240F2B1B">
            <w:pPr>
              <w:pStyle w:val="2"/>
              <w:widowControl/>
              <w:wordWrap w:val="0"/>
              <w:spacing w:line="555" w:lineRule="atLeast"/>
              <w:jc w:val="left"/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</w:rPr>
              <w:t>冀妆202</w:t>
            </w:r>
            <w:r>
              <w:rPr>
                <w:rFonts w:hint="default" w:ascii="Times New Roman" w:hAnsi="Times New Roman" w:eastAsia="仿宋_GB2312" w:cs="Times New Roman"/>
                <w:color w:val="333333"/>
                <w:sz w:val="28"/>
                <w:szCs w:val="28"/>
                <w:lang w:val="en-US" w:eastAsia="zh-CN"/>
              </w:rPr>
              <w:t>50002</w:t>
            </w:r>
          </w:p>
        </w:tc>
      </w:tr>
    </w:tbl>
    <w:p w14:paraId="2EB158EE">
      <w:pPr>
        <w:rPr>
          <w:rFonts w:hint="default" w:ascii="Times New Roman" w:hAnsi="Times New Roman" w:cs="Times New Roman"/>
          <w:lang w:val="en-US" w:eastAsia="zh-CN"/>
        </w:rPr>
      </w:pPr>
    </w:p>
    <w:p w14:paraId="620BE93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1464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2025-04-23T06:15:22Z</dcterms:created>
  <dc:creator>Administrator</dc:creator>
  <cp:lastModifiedBy>张永强</cp:lastModifiedBy>
  <dcterms:modified xsi:type="dcterms:W3CDTF">2025-04-23T06:15:56Z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eyJoZGlkIjoiNzdiMjZmNjFkNjNhMDdlN2U0YTczMGU3ZmFhYTkxOTAiLCJ1c2VySWQiOiIxMjA4NTE2Mzc2In0=</vt:lpwstr>
  </property>
  <property fmtid="{D5CDD505-2E9C-101B-9397-08002B2CF9AE}" pid="4" name="ICV">
    <vt:lpwstr>4AA3917F6CC64377BC1922A4C9C4CB94_12</vt:lpwstr>
  </property>
</Properties>
</file>