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AEA87">
      <w:pPr>
        <w:widowControl/>
        <w:jc w:val="left"/>
        <w:textAlignment w:val="center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附件 </w:t>
      </w:r>
    </w:p>
    <w:p w14:paraId="2A89E71B"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bidi="ar"/>
        </w:rPr>
        <w:t>《药品生产许可证》注销企业名单（共计1家）</w:t>
      </w:r>
    </w:p>
    <w:p w14:paraId="55370C9C">
      <w:pPr>
        <w:rPr>
          <w:rFonts w:hint="eastAsia" w:ascii="黑体" w:hAnsi="仿宋" w:eastAsia="黑体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380"/>
        <w:gridCol w:w="1335"/>
        <w:gridCol w:w="2142"/>
        <w:gridCol w:w="1053"/>
        <w:gridCol w:w="1080"/>
        <w:gridCol w:w="1080"/>
        <w:gridCol w:w="3717"/>
        <w:gridCol w:w="915"/>
      </w:tblGrid>
      <w:tr w14:paraId="5B732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14C4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4D17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4A5F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许可证编号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BFEC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社会信用代码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9D77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387D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企业负责人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4D82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质量负责人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32C2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生产地址和生产范围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D7C5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注销原因</w:t>
            </w:r>
          </w:p>
        </w:tc>
      </w:tr>
      <w:tr w14:paraId="63E64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EB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D2C9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河北良威药业有限公司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E707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冀20220025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E5AF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91130683MA0965NR9C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6FBB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胡超琪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226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胡超琪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24B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齐娜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09DE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安国市明官店安束西路36-1:中药饮片（净制、切制）***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7454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企业申请</w:t>
            </w:r>
          </w:p>
        </w:tc>
      </w:tr>
    </w:tbl>
    <w:p w14:paraId="5868153E">
      <w:pPr>
        <w:rPr>
          <w:rFonts w:hint="eastAsia"/>
        </w:rPr>
      </w:pPr>
    </w:p>
    <w:p w14:paraId="7FE53783">
      <w:bookmarkStart w:id="0" w:name="_GoBack"/>
      <w:bookmarkEnd w:id="0"/>
    </w:p>
    <w:sectPr>
      <w:pgSz w:w="16838" w:h="11906" w:orient="landscape"/>
      <w:pgMar w:top="1531" w:right="2041" w:bottom="1531" w:left="1440" w:header="851" w:footer="136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2025-01-22T06:19:25Z</dcterms:created>
  <dc:creator>Administrator</dc:creator>
  <cp:lastModifiedBy>张永强</cp:lastModifiedBy>
  <dcterms:modified xsi:type="dcterms:W3CDTF">2025-01-22T06:19:33Z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02C640FDBE0A4C0C9723AB3C9DA77680_12</vt:lpwstr>
  </property>
</Properties>
</file>