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C54E0">
      <w:pPr>
        <w:widowControl/>
        <w:shd w:val="clear" w:color="auto" w:fill="FFFFFF"/>
        <w:spacing w:beforeAutospacing="1" w:after="262" w:line="636" w:lineRule="atLeast"/>
        <w:ind w:firstLine="1620" w:firstLineChars="450"/>
        <w:jc w:val="left"/>
        <w:outlineLvl w:val="0"/>
        <w:rPr>
          <w:rFonts w:cs="宋体" w:asciiTheme="majorEastAsia" w:hAnsiTheme="majorEastAsia" w:eastAsiaTheme="majorEastAsia"/>
          <w:color w:val="000000"/>
          <w:kern w:val="36"/>
          <w:sz w:val="36"/>
          <w:szCs w:val="36"/>
        </w:rPr>
      </w:pPr>
      <w:bookmarkStart w:id="21" w:name="_GoBack"/>
      <w:bookmarkEnd w:id="21"/>
      <w:r>
        <w:rPr>
          <w:rFonts w:cs="宋体" w:asciiTheme="majorEastAsia" w:hAnsiTheme="majorEastAsia" w:eastAsiaTheme="majorEastAsia"/>
          <w:color w:val="000000"/>
          <w:kern w:val="36"/>
          <w:sz w:val="36"/>
          <w:szCs w:val="36"/>
        </w:rPr>
        <w:t xml:space="preserve"> 河北省依法行政考核办法</w:t>
      </w:r>
    </w:p>
    <w:p w14:paraId="201AA69C">
      <w:pPr>
        <w:widowControl/>
        <w:shd w:val="clear" w:color="auto" w:fill="FFFFFF"/>
        <w:spacing w:line="449" w:lineRule="atLeast"/>
        <w:ind w:firstLine="480"/>
        <w:jc w:val="left"/>
        <w:rPr>
          <w:rFonts w:ascii="宋体" w:hAnsi="宋体" w:eastAsia="宋体" w:cs="宋体"/>
          <w:color w:val="333333"/>
          <w:kern w:val="0"/>
          <w:sz w:val="24"/>
          <w:szCs w:val="24"/>
        </w:rPr>
      </w:pPr>
      <w:bookmarkStart w:id="0" w:name="基本信息"/>
      <w:bookmarkEnd w:id="0"/>
      <w:bookmarkStart w:id="1" w:name="sub5013477_1"/>
      <w:bookmarkEnd w:id="1"/>
      <w:bookmarkStart w:id="2" w:name="1"/>
      <w:bookmarkEnd w:id="2"/>
      <w:r>
        <w:rPr>
          <w:rFonts w:hint="eastAsia" w:ascii="宋体" w:hAnsi="宋体" w:eastAsia="宋体" w:cs="宋体"/>
          <w:color w:val="333333"/>
          <w:kern w:val="0"/>
          <w:sz w:val="24"/>
          <w:szCs w:val="24"/>
        </w:rPr>
        <w:t xml:space="preserve">                </w:t>
      </w:r>
      <w:r>
        <w:rPr>
          <w:rFonts w:ascii="宋体" w:hAnsi="宋体" w:eastAsia="宋体" w:cs="宋体"/>
          <w:color w:val="333333"/>
          <w:kern w:val="0"/>
          <w:sz w:val="24"/>
          <w:szCs w:val="24"/>
        </w:rPr>
        <w:t>河北省人民政府令</w:t>
      </w:r>
    </w:p>
    <w:p w14:paraId="271D4314">
      <w:pPr>
        <w:widowControl/>
        <w:shd w:val="clear" w:color="auto" w:fill="FFFFFF"/>
        <w:spacing w:line="449"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xml:space="preserve">              </w:t>
      </w:r>
      <w:r>
        <w:rPr>
          <w:rFonts w:ascii="宋体" w:hAnsi="宋体" w:eastAsia="宋体" w:cs="宋体"/>
          <w:color w:val="333333"/>
          <w:kern w:val="0"/>
          <w:sz w:val="24"/>
          <w:szCs w:val="24"/>
        </w:rPr>
        <w:t>〔2010〕第12号</w:t>
      </w:r>
    </w:p>
    <w:p w14:paraId="7D53D317">
      <w:pPr>
        <w:widowControl/>
        <w:shd w:val="clear" w:color="auto" w:fill="FFFFFF"/>
        <w:spacing w:line="449" w:lineRule="atLeast"/>
        <w:ind w:firstLine="480"/>
        <w:jc w:val="left"/>
        <w:rPr>
          <w:rFonts w:ascii="宋体" w:hAnsi="宋体" w:eastAsia="宋体" w:cs="宋体"/>
          <w:color w:val="333333"/>
          <w:kern w:val="0"/>
          <w:sz w:val="24"/>
          <w:szCs w:val="24"/>
        </w:rPr>
      </w:pPr>
    </w:p>
    <w:p w14:paraId="37199C70">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《河北省依法行政考核办法》已经2010年12月14日省政府第76次常务会议讨论通过，现予公布，自2011年2月1日起施行。</w:t>
      </w:r>
    </w:p>
    <w:p w14:paraId="3481B2C9">
      <w:pPr>
        <w:widowControl/>
        <w:shd w:val="clear" w:color="auto" w:fill="FFFFFF"/>
        <w:spacing w:line="449"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xml:space="preserve">                                                                                                        </w:t>
      </w:r>
    </w:p>
    <w:p w14:paraId="6700932A">
      <w:pPr>
        <w:widowControl/>
        <w:shd w:val="clear" w:color="auto" w:fill="FFFFFF"/>
        <w:spacing w:line="449" w:lineRule="atLeast"/>
        <w:ind w:firstLine="4440" w:firstLineChars="1850"/>
        <w:jc w:val="left"/>
        <w:rPr>
          <w:rFonts w:ascii="宋体" w:hAnsi="宋体" w:eastAsia="宋体" w:cs="宋体"/>
          <w:color w:val="333333"/>
          <w:kern w:val="0"/>
          <w:sz w:val="24"/>
          <w:szCs w:val="24"/>
        </w:rPr>
      </w:pPr>
      <w:r>
        <w:rPr>
          <w:rFonts w:ascii="宋体" w:hAnsi="宋体" w:eastAsia="宋体" w:cs="宋体"/>
          <w:color w:val="333333"/>
          <w:kern w:val="0"/>
          <w:sz w:val="24"/>
          <w:szCs w:val="24"/>
        </w:rPr>
        <w:t>二○一○年十二月二十四日</w:t>
      </w:r>
    </w:p>
    <w:p w14:paraId="4C12C181">
      <w:pPr>
        <w:widowControl/>
        <w:shd w:val="clear" w:color="auto" w:fill="FFFFFF"/>
        <w:spacing w:line="411" w:lineRule="atLeast"/>
        <w:ind w:left="-561"/>
        <w:jc w:val="left"/>
        <w:outlineLvl w:val="1"/>
        <w:rPr>
          <w:rFonts w:ascii="微软雅黑" w:hAnsi="微软雅黑" w:eastAsia="微软雅黑" w:cs="宋体"/>
          <w:kern w:val="0"/>
          <w:sz w:val="45"/>
          <w:szCs w:val="45"/>
        </w:rPr>
      </w:pPr>
      <w:bookmarkStart w:id="3" w:name="详细条例"/>
      <w:bookmarkEnd w:id="3"/>
      <w:bookmarkStart w:id="4" w:name="sub5013477_2"/>
      <w:bookmarkEnd w:id="4"/>
      <w:bookmarkStart w:id="5" w:name="2"/>
      <w:bookmarkEnd w:id="5"/>
      <w:r>
        <w:rPr>
          <w:rFonts w:hint="eastAsia" w:ascii="微软雅黑" w:hAnsi="微软雅黑" w:eastAsia="微软雅黑" w:cs="宋体"/>
          <w:color w:val="FFFFFF"/>
          <w:kern w:val="0"/>
          <w:sz w:val="30"/>
        </w:rPr>
        <w:t>2</w:t>
      </w:r>
      <w:r>
        <w:rPr>
          <w:rFonts w:ascii="微软雅黑" w:hAnsi="微软雅黑" w:eastAsia="微软雅黑" w:cs="宋体"/>
          <w:kern w:val="0"/>
          <w:sz w:val="45"/>
          <w:szCs w:val="45"/>
        </w:rPr>
        <w:t xml:space="preserve"> </w:t>
      </w:r>
    </w:p>
    <w:p w14:paraId="6831D96D">
      <w:pPr>
        <w:widowControl/>
        <w:shd w:val="clear" w:color="auto" w:fill="FFFFFF"/>
        <w:spacing w:before="374" w:after="224" w:line="355" w:lineRule="atLeast"/>
        <w:ind w:firstLine="2550" w:firstLineChars="750"/>
        <w:jc w:val="left"/>
        <w:outlineLvl w:val="2"/>
        <w:rPr>
          <w:rFonts w:ascii="微软雅黑" w:hAnsi="微软雅黑" w:eastAsia="微软雅黑" w:cs="宋体"/>
          <w:kern w:val="0"/>
          <w:sz w:val="34"/>
          <w:szCs w:val="34"/>
        </w:rPr>
      </w:pPr>
      <w:bookmarkStart w:id="6" w:name="sub5013477_2_1"/>
      <w:bookmarkEnd w:id="6"/>
      <w:bookmarkStart w:id="7" w:name="2_1"/>
      <w:bookmarkEnd w:id="7"/>
      <w:bookmarkStart w:id="8" w:name="详细条例_第一章总则"/>
      <w:bookmarkEnd w:id="8"/>
      <w:r>
        <w:rPr>
          <w:rFonts w:hint="eastAsia" w:ascii="微软雅黑" w:hAnsi="微软雅黑" w:eastAsia="微软雅黑" w:cs="宋体"/>
          <w:kern w:val="0"/>
          <w:sz w:val="34"/>
        </w:rPr>
        <w:t>第一章  总 则</w:t>
      </w:r>
    </w:p>
    <w:p w14:paraId="2A126CF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第一条 </w:t>
      </w:r>
      <w:r>
        <w:rPr>
          <w:rFonts w:ascii="宋体" w:hAnsi="宋体" w:eastAsia="宋体" w:cs="宋体"/>
          <w:color w:val="333333"/>
          <w:kern w:val="0"/>
          <w:sz w:val="24"/>
          <w:szCs w:val="24"/>
        </w:rPr>
        <w:t>为全面推进依法行政，建设法治政府，根据国务院《全面推进依法行政实施纲要》、《国务院关于加强市县政府依法行政的决定》和《国务院关于加强法治政府建设的意见》及有关规定，结合本省实际，制定本办法。</w:t>
      </w:r>
    </w:p>
    <w:p w14:paraId="3D9BC110">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第二条 </w:t>
      </w:r>
      <w:r>
        <w:rPr>
          <w:rFonts w:ascii="宋体" w:hAnsi="宋体" w:eastAsia="宋体" w:cs="宋体"/>
          <w:color w:val="333333"/>
          <w:kern w:val="0"/>
          <w:sz w:val="24"/>
          <w:szCs w:val="24"/>
        </w:rPr>
        <w:t>在本省行政区域内进行依法行政考核工作，适用本办法。</w:t>
      </w:r>
    </w:p>
    <w:p w14:paraId="35C87892">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第三条</w:t>
      </w:r>
      <w:r>
        <w:rPr>
          <w:rFonts w:ascii="宋体" w:hAnsi="宋体" w:eastAsia="宋体" w:cs="宋体"/>
          <w:color w:val="333333"/>
          <w:kern w:val="0"/>
          <w:sz w:val="24"/>
          <w:szCs w:val="24"/>
        </w:rPr>
        <w:t xml:space="preserve"> 本办法所称的依法行政考核，是指按照“合法行政、合理行政、程序正当、高效便民、诚实守信、权责统一”基本要求进行的督促检查、考核评定及奖惩活动。</w:t>
      </w:r>
    </w:p>
    <w:p w14:paraId="4FB889C8">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第四条 </w:t>
      </w:r>
      <w:r>
        <w:rPr>
          <w:rFonts w:ascii="宋体" w:hAnsi="宋体" w:eastAsia="宋体" w:cs="宋体"/>
          <w:color w:val="333333"/>
          <w:kern w:val="0"/>
          <w:sz w:val="24"/>
          <w:szCs w:val="24"/>
        </w:rPr>
        <w:t>县级以上人民政府统一领导对所属行政部门和下级人民政府依法行政工作的考核。政府法制机构根据本级人民政府的部署，具体组织进行考核工作，并向本级人民政府报告。</w:t>
      </w:r>
    </w:p>
    <w:p w14:paraId="5DE1758D">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实行双重管理部门的依法行政考核，由本级人民政府负责，并听取其上级管理部门的意见；实行垂直管理的部门，当地人民政府应对其依法行政情况予以掌握，并将有关情况通报其上级管理部门。</w:t>
      </w:r>
    </w:p>
    <w:p w14:paraId="5303ECF9">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上级人民政府应当加强对下级人民政府依法行政考核工作的指导和监督。</w:t>
      </w:r>
    </w:p>
    <w:p w14:paraId="0B93C33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第五条 </w:t>
      </w:r>
      <w:r>
        <w:rPr>
          <w:rFonts w:ascii="宋体" w:hAnsi="宋体" w:eastAsia="宋体" w:cs="宋体"/>
          <w:color w:val="333333"/>
          <w:kern w:val="0"/>
          <w:sz w:val="24"/>
          <w:szCs w:val="24"/>
        </w:rPr>
        <w:t>依法行政考核坚持实事求是、注重实效、客观公正、公众参与，统一组织、分级负责的原则。</w:t>
      </w:r>
    </w:p>
    <w:p w14:paraId="30E127A1">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第六条</w:t>
      </w:r>
      <w:r>
        <w:rPr>
          <w:rFonts w:ascii="宋体" w:hAnsi="宋体" w:eastAsia="宋体" w:cs="宋体"/>
          <w:color w:val="333333"/>
          <w:kern w:val="0"/>
          <w:sz w:val="24"/>
          <w:szCs w:val="24"/>
        </w:rPr>
        <w:t>各级人民政府及其行政执法部门的主要负责人作为本地区、本部门推进依法行政工作的第一责任人，要对依法行政考核工作负总责，进行认真部署和督导。</w:t>
      </w:r>
    </w:p>
    <w:p w14:paraId="2603F7FA">
      <w:pPr>
        <w:widowControl/>
        <w:shd w:val="clear" w:color="auto" w:fill="FFFFFF"/>
        <w:spacing w:before="374" w:after="224" w:line="355" w:lineRule="atLeast"/>
        <w:ind w:firstLine="1870" w:firstLineChars="550"/>
        <w:jc w:val="left"/>
        <w:outlineLvl w:val="2"/>
        <w:rPr>
          <w:rFonts w:ascii="微软雅黑" w:hAnsi="微软雅黑" w:eastAsia="微软雅黑" w:cs="宋体"/>
          <w:kern w:val="0"/>
          <w:sz w:val="34"/>
          <w:szCs w:val="34"/>
        </w:rPr>
      </w:pPr>
      <w:bookmarkStart w:id="9" w:name="sub5013477_2_2"/>
      <w:bookmarkEnd w:id="9"/>
      <w:bookmarkStart w:id="10" w:name="2_2"/>
      <w:bookmarkEnd w:id="10"/>
      <w:bookmarkStart w:id="11" w:name="详细条例_第二章考核内容"/>
      <w:bookmarkEnd w:id="11"/>
      <w:r>
        <w:rPr>
          <w:rFonts w:hint="eastAsia" w:ascii="微软雅黑" w:hAnsi="微软雅黑" w:eastAsia="微软雅黑" w:cs="宋体"/>
          <w:kern w:val="0"/>
          <w:sz w:val="34"/>
        </w:rPr>
        <w:t>第二章  考核内容</w:t>
      </w:r>
    </w:p>
    <w:p w14:paraId="7B7EC6BC">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第七条 </w:t>
      </w:r>
      <w:r>
        <w:rPr>
          <w:rFonts w:ascii="宋体" w:hAnsi="宋体" w:eastAsia="宋体" w:cs="宋体"/>
          <w:color w:val="333333"/>
          <w:kern w:val="0"/>
          <w:sz w:val="24"/>
          <w:szCs w:val="24"/>
        </w:rPr>
        <w:t>依法行政考核的内容主要包括：</w:t>
      </w:r>
    </w:p>
    <w:p w14:paraId="3D1B610E">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（一）提高行政机关工作人员特别是领导干部依法行政意识和能力的情况；</w:t>
      </w:r>
    </w:p>
    <w:p w14:paraId="074D728D">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（二）依法行政制度建设和实施的情况；</w:t>
      </w:r>
    </w:p>
    <w:p w14:paraId="1A606900">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（三）依法、科学、民主决策的情况；</w:t>
      </w:r>
    </w:p>
    <w:p w14:paraId="2A75D2A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（四）规范行政执法的情况；</w:t>
      </w:r>
    </w:p>
    <w:p w14:paraId="45CCBA02">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（五）依法化解社会矛盾纠纷的情况；</w:t>
      </w:r>
    </w:p>
    <w:p w14:paraId="72AEEEC4">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（六）推进依法行政、建设法治政府取得实际效果的情况。</w:t>
      </w:r>
    </w:p>
    <w:p w14:paraId="5040A161">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第八条 </w:t>
      </w:r>
      <w:r>
        <w:rPr>
          <w:rFonts w:ascii="宋体" w:hAnsi="宋体" w:eastAsia="宋体" w:cs="宋体"/>
          <w:color w:val="333333"/>
          <w:kern w:val="0"/>
          <w:sz w:val="24"/>
          <w:szCs w:val="24"/>
        </w:rPr>
        <w:t>提高行政机关工作人员特别是领导干部依法行政意识和能力的考核内容：</w:t>
      </w:r>
    </w:p>
    <w:p w14:paraId="628C01F7">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（一）建立健全政府常务会议和部门领导班子会议会前学法、法制讲座、领导干部依法行政专题研讨班等领导干部学法制度。</w:t>
      </w:r>
    </w:p>
    <w:p w14:paraId="7818BD1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（二）实行领导干部任职前依法行政情况考察和法律知识测试制度，拟任地方政府及其部门领导职务的干部任职前考察其掌握相关法律知识和依法行政情况。</w:t>
      </w:r>
    </w:p>
    <w:p w14:paraId="15E80E6C">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（三）完善公务员录用考试制度，将法律知识测试列入公务员录用考试内容，对拟从事行政执法、政府法制工作的公务员进行专门法律知识考试。</w:t>
      </w:r>
    </w:p>
    <w:p w14:paraId="57E76B8A">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四）落实行政执法人员法律知识培训制度，县级以上人民政府定期组织行政执法人员参加通用法律知识培训、专门法律知识轮训和新法律法规专题培训，将培训情况、学习成绩作为考核内容和任职晋升的依据之一。</w:t>
      </w:r>
    </w:p>
    <w:p w14:paraId="16CEA523">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（五）各级行政学院和公务员培训机构举办的行政机关公务员培训班，把依法行政知识纳入教学内容。</w:t>
      </w:r>
    </w:p>
    <w:p w14:paraId="498CBCA4">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第九条 </w:t>
      </w:r>
      <w:r>
        <w:rPr>
          <w:rFonts w:ascii="宋体" w:hAnsi="宋体" w:eastAsia="宋体" w:cs="宋体"/>
          <w:color w:val="333333"/>
          <w:kern w:val="0"/>
          <w:sz w:val="24"/>
          <w:szCs w:val="24"/>
        </w:rPr>
        <w:t>依法行政制度建设和实施情况的考核内容：</w:t>
      </w:r>
    </w:p>
    <w:p w14:paraId="03796B22">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（一）健全政府立法制度。严格遵守法定权限和程序，及时出台有利于科学发展的立法项目，完善公众参与政府立法的制度和机制。</w:t>
      </w:r>
    </w:p>
    <w:p w14:paraId="3667C417">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健全规范性文件制定制度。严格依法制定规范性文件，加大规范性文件合法性审查工作力度，县级以上人民政府及其部门的规范性文件实行统一登记、统一编号、统一发布。建立政府规章和规范性文件评估和清理制度，政府规章每隔5年、规范性文件每隔2年清理一次。</w:t>
      </w:r>
    </w:p>
    <w:p w14:paraId="26F6E795">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严格实行政府信息公开制度。完善配套制度和各类公开办事制度，建立健全本机关政府信息公开工作机制，明确职责权限。健全政府信息公开发布机制，落实政府信息公开的载体，及时更新政府网站发布的信息。</w:t>
      </w:r>
    </w:p>
    <w:p w14:paraId="59C86068">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四）完善和实施行政监督制度。各级人民政府及其部门自觉接受人大及其常委会的监督、政协的民主监督和人民法院依法实施的监督，上级行政机关加强对下级行政机关的层级监督，充分发挥监察、审计等专门监督的作用。建立和完善群众举报投诉制度，积极接受媒体和社会舆论监督。</w:t>
      </w:r>
    </w:p>
    <w:p w14:paraId="0087DB3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（五）健全和落实领导干部问责制度。明确问责主体和权限、对象和事由、程序和方式。坚持有责必问。</w:t>
      </w:r>
    </w:p>
    <w:p w14:paraId="3FCAEF6A">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六）健全推进依法行政的领导体制和机制。各级人民政府及其部门建立由主要领导牵头的推进依法行政领导机构，加强对依法行政的督促指导、监督考核。建立政府常务会议听取依法行政工作汇报制度和向上一级政府报告推进依法行政情况制度。深入开展依法行政示范创建活动，培育先进典型，总结推广先进经验。加强法制机构建设，使其规格、编制与其承担的职责和任务相适应，充分发挥其在推进依法行政、建设法治政府方面的组织协调和督促指导作用。</w:t>
      </w:r>
    </w:p>
    <w:p w14:paraId="09DF8007">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第十条 </w:t>
      </w:r>
      <w:r>
        <w:rPr>
          <w:rFonts w:ascii="宋体" w:hAnsi="宋体" w:eastAsia="宋体" w:cs="宋体"/>
          <w:color w:val="333333"/>
          <w:kern w:val="0"/>
          <w:sz w:val="24"/>
          <w:szCs w:val="24"/>
        </w:rPr>
        <w:t>依法科学民主决策的考核内容：</w:t>
      </w:r>
    </w:p>
    <w:p w14:paraId="44E438D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（一）健全重大行政决策规则，把公众参与、专家咨询、风险评估、合法性审查和集体讨论决定作为决策的必经程序。</w:t>
      </w:r>
    </w:p>
    <w:p w14:paraId="7C1296E7">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（二）依照法律、法规、规章规定应当听证的重大决策事项，以及涉及重大公共利益或者群众切身利益的决策事项均组织听证并采纳合理意见。</w:t>
      </w:r>
    </w:p>
    <w:p w14:paraId="2F7D30B2">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（三）重大决策事项经政府常务会议或者部门领导班子会议集体讨论决定，会前交由法制机构进行合法性审查。</w:t>
      </w:r>
    </w:p>
    <w:p w14:paraId="50BEB218">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（四）重大决策进行跟踪反馈和评估，根据评估结果及时作出是否调整或者停止执行的决定。</w:t>
      </w:r>
    </w:p>
    <w:p w14:paraId="42609AB5">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第十一条 </w:t>
      </w:r>
      <w:r>
        <w:rPr>
          <w:rFonts w:ascii="宋体" w:hAnsi="宋体" w:eastAsia="宋体" w:cs="宋体"/>
          <w:color w:val="333333"/>
          <w:kern w:val="0"/>
          <w:sz w:val="24"/>
          <w:szCs w:val="24"/>
        </w:rPr>
        <w:t>规范行政执法的考核内容：</w:t>
      </w:r>
    </w:p>
    <w:p w14:paraId="0EB92594">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（一）完善行政执法体制和机制，推进相对集中行政处罚权和综合行政执法工作，完善依法行政的财政保障机制，行政机关履行法定职责所需经费统一列入财政预算予以保障。</w:t>
      </w:r>
    </w:p>
    <w:p w14:paraId="7E3754C3">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健全行政执法程序，细化执法流程，明确执法步骤、环节和时限，建立行政裁量权基准制度，对行政处罚、行政许可、行政强制、行政征收等各类行政执法行为的具体情形，明确适用的具体条件、标准、幅度和方式，规范裁量权的行使。</w:t>
      </w:r>
    </w:p>
    <w:p w14:paraId="111CC48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深入推行行政执法责任制，定期清理、确认并向社会公布本级政府所属行政执法主体及其权限，行政执法部门依法明确执法机构、执法岗位和执法人员职责并向社会公布。开展行政执法案卷评查、执法质量考核、执法满意度测评等工作，加强执法评议考核，评议考核结果作为行政执法人员奖励惩处、晋职晋级的重要依据。</w:t>
      </w:r>
    </w:p>
    <w:p w14:paraId="43391FD0">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四）加强行政执法队伍建设。实行行政执法主体资格制度和行政执法人员持证上岗制度，对拟从事行政执法工作的人员，由县级以上人民政府法制机构统一组织法律知识培训和考试，未通过考试的不予核发行政执法证件，不得从事行政执法活动。行政执法人员持有垂直管理部门依法核发的行政执法证件的，向所在地县级以上人民政府法制机构备案并接受其执法监督。认真落实《河北省行政执法和行政执法监督规定》和《河北省行政执法证件和行政执法监督检查证件管理办法》。建立行政执法人员档案，对行政执法人员实行动态管理。</w:t>
      </w:r>
    </w:p>
    <w:p w14:paraId="0DD586FF">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第十二条 </w:t>
      </w:r>
      <w:r>
        <w:rPr>
          <w:rFonts w:ascii="宋体" w:hAnsi="宋体" w:eastAsia="宋体" w:cs="宋体"/>
          <w:color w:val="333333"/>
          <w:kern w:val="0"/>
          <w:sz w:val="24"/>
          <w:szCs w:val="24"/>
        </w:rPr>
        <w:t>依法化解社会矛盾纠纷的考核内容：</w:t>
      </w:r>
    </w:p>
    <w:p w14:paraId="3A507E7E">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建立由各级人民政府负总责、政府法制机构牵头、各职能部门为主体的行政调解工作体制，充分发挥行政机关在化解行政争议和民事纠纷中的作用。完善行政调解制度，开展人民调解工作。推动建立行政调解与人民调解、司法调解相衔接的大调解联动机制。</w:t>
      </w:r>
    </w:p>
    <w:p w14:paraId="4F546C42">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加强行政复议工作。县级以上人民政府健全行政复议机构，充实行政复议人员，确保行政复议案件依法由2名以上行政复议人员审理。改进和优化行政复议案件审理方式，提高行政复议决定的执行力。建立健全适应行政复议工作特点的激励机制和经费装备保障机制。探索开展相对集中行政复议审理工作，进行行政复议委员会试点。建立行政复议与信访衔接机制。</w:t>
      </w:r>
    </w:p>
    <w:p w14:paraId="7AFE3A77">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认真做好行政应诉工作。对人民法院受理的行政案件，行政机关积极应诉，按规定向法院提交做出被诉行政行为的依据、证据和其他相关材料。重大行政诉讼案件由行政机关负责人主动出庭应诉。尊重并自觉履行人民法院做出的生效判决、裁定，认真对待人民法院发出的司法建议书。</w:t>
      </w:r>
    </w:p>
    <w:p w14:paraId="4CBFB121">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第十三条 </w:t>
      </w:r>
      <w:r>
        <w:rPr>
          <w:rFonts w:ascii="宋体" w:hAnsi="宋体" w:eastAsia="宋体" w:cs="宋体"/>
          <w:color w:val="333333"/>
          <w:kern w:val="0"/>
          <w:sz w:val="24"/>
          <w:szCs w:val="24"/>
        </w:rPr>
        <w:t>推进依法行政、建设法治政府实际效果的考核内容：</w:t>
      </w:r>
    </w:p>
    <w:p w14:paraId="28E58E2D">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（一）通过推进依法行政、建设法治政府，不断提高政府公信力和执行力，保障和促进经济又好又快发展和社会和谐稳定、人民幸福。</w:t>
      </w:r>
    </w:p>
    <w:p w14:paraId="6A8BFE7D">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（二）发生下列情形的，影响对发生地方或者部门推进依法行政、建设法治政府实际效果的评价：</w:t>
      </w:r>
    </w:p>
    <w:p w14:paraId="4A53A36E">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因违法行政引发恶性事件或者重特大安全、环境事故的；</w:t>
      </w:r>
    </w:p>
    <w:p w14:paraId="1D1CBEA9">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因行政不作为或者乱作为给国家利益、集体利益或者公民合法权益造成严重损害的；</w:t>
      </w:r>
    </w:p>
    <w:p w14:paraId="4A44D957">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违法作出决定、命令、指示，造成重大经济损失或者恶劣影响的。</w:t>
      </w:r>
    </w:p>
    <w:p w14:paraId="4B81C5B5">
      <w:pPr>
        <w:widowControl/>
        <w:shd w:val="clear" w:color="auto" w:fill="FFFFFF"/>
        <w:spacing w:before="374" w:after="224" w:line="355" w:lineRule="atLeast"/>
        <w:ind w:firstLine="1190" w:firstLineChars="350"/>
        <w:jc w:val="left"/>
        <w:outlineLvl w:val="2"/>
        <w:rPr>
          <w:rFonts w:ascii="微软雅黑" w:hAnsi="微软雅黑" w:eastAsia="微软雅黑" w:cs="宋体"/>
          <w:kern w:val="0"/>
          <w:sz w:val="34"/>
          <w:szCs w:val="34"/>
        </w:rPr>
      </w:pPr>
      <w:bookmarkStart w:id="12" w:name="2_3"/>
      <w:bookmarkEnd w:id="12"/>
      <w:bookmarkStart w:id="13" w:name="sub5013477_2_3"/>
      <w:bookmarkEnd w:id="13"/>
      <w:bookmarkStart w:id="14" w:name="详细条例_第三章考核方法和程序"/>
      <w:bookmarkEnd w:id="14"/>
      <w:r>
        <w:rPr>
          <w:rFonts w:hint="eastAsia" w:ascii="微软雅黑" w:hAnsi="微软雅黑" w:eastAsia="微软雅黑" w:cs="宋体"/>
          <w:kern w:val="0"/>
          <w:sz w:val="34"/>
        </w:rPr>
        <w:t>第三章   考核方法和程序</w:t>
      </w:r>
    </w:p>
    <w:p w14:paraId="201410A8">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第十四条</w:t>
      </w:r>
      <w:r>
        <w:rPr>
          <w:rFonts w:ascii="宋体" w:hAnsi="宋体" w:eastAsia="宋体" w:cs="宋体"/>
          <w:color w:val="333333"/>
          <w:kern w:val="0"/>
          <w:sz w:val="24"/>
          <w:szCs w:val="24"/>
        </w:rPr>
        <w:t xml:space="preserve"> 依法行政考核一般逐级进行。县级以上人民政府对本级政府确定的依法行政示范单位应当直接进行考核，也可选择确定若干重点单位直接进行考核。</w:t>
      </w:r>
    </w:p>
    <w:p w14:paraId="0183C2ED">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第十五条</w:t>
      </w:r>
      <w:r>
        <w:rPr>
          <w:rFonts w:ascii="宋体" w:hAnsi="宋体" w:eastAsia="宋体" w:cs="宋体"/>
          <w:color w:val="333333"/>
          <w:kern w:val="0"/>
          <w:sz w:val="24"/>
          <w:szCs w:val="24"/>
        </w:rPr>
        <w:t xml:space="preserve"> 依法行政考核采取日常掌握情况与年度集中考核相结合的方式进行。法制机构日常通过信息反馈、情况交流、督促检查、随机抽查等方式，掌握本行政区域内考核对象依法行政情况。年度考核由法制机构制定考核方案，报经本级人民政府批准后，予以牵头组织，请本级人民政府全面推进依法行政工作领导小组成员单位共同参加，组成若干考核组，分别到被考核单位进行考核。</w:t>
      </w:r>
    </w:p>
    <w:p w14:paraId="410323C5">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第十六条 </w:t>
      </w:r>
      <w:r>
        <w:rPr>
          <w:rFonts w:ascii="宋体" w:hAnsi="宋体" w:eastAsia="宋体" w:cs="宋体"/>
          <w:color w:val="333333"/>
          <w:kern w:val="0"/>
          <w:sz w:val="24"/>
          <w:szCs w:val="24"/>
        </w:rPr>
        <w:t>年度依法行政考核按下列步骤进行：</w:t>
      </w:r>
    </w:p>
    <w:p w14:paraId="74D0E831">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（一）被考核单位按照考核工作要求做好自查自评，并于每年12月底向负责考核的法制机构报送书面情况；</w:t>
      </w:r>
    </w:p>
    <w:p w14:paraId="4A4770C3">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（二）考核组到被考核单位，采取召开座谈会、查阅有关文件资料、现场考察、走访有关单位和人员、组织民主评议等方法进行考核；</w:t>
      </w:r>
    </w:p>
    <w:p w14:paraId="5719FB0C">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（三）考核组对被考核单位依法行政情况作出评价，报告法制机构，由法制机构作出综合评价，报本级人民政府审定；</w:t>
      </w:r>
    </w:p>
    <w:p w14:paraId="36A9841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（四）向被考核单位反馈考核结果并予公布。</w:t>
      </w:r>
    </w:p>
    <w:p w14:paraId="023A1248">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第十七条 </w:t>
      </w:r>
      <w:r>
        <w:rPr>
          <w:rFonts w:ascii="宋体" w:hAnsi="宋体" w:eastAsia="宋体" w:cs="宋体"/>
          <w:color w:val="333333"/>
          <w:kern w:val="0"/>
          <w:sz w:val="24"/>
          <w:szCs w:val="24"/>
        </w:rPr>
        <w:t>考核结果分为优秀、良好、合格、不合格四个等次。考核可采取百分制计分方法，在年度考核方案中设定分值和评分及加分、减分标准。</w:t>
      </w:r>
    </w:p>
    <w:p w14:paraId="681B4D4C">
      <w:pPr>
        <w:widowControl/>
        <w:shd w:val="clear" w:color="auto" w:fill="FFFFFF"/>
        <w:spacing w:before="374" w:after="224" w:line="355" w:lineRule="atLeast"/>
        <w:ind w:firstLine="1530" w:firstLineChars="450"/>
        <w:jc w:val="left"/>
        <w:outlineLvl w:val="2"/>
        <w:rPr>
          <w:rFonts w:ascii="微软雅黑" w:hAnsi="微软雅黑" w:eastAsia="微软雅黑" w:cs="宋体"/>
          <w:kern w:val="0"/>
          <w:sz w:val="34"/>
          <w:szCs w:val="34"/>
        </w:rPr>
      </w:pPr>
      <w:bookmarkStart w:id="15" w:name="sub5013477_2_4"/>
      <w:bookmarkEnd w:id="15"/>
      <w:bookmarkStart w:id="16" w:name="2_4"/>
      <w:bookmarkEnd w:id="16"/>
      <w:bookmarkStart w:id="17" w:name="详细条例_第四章考核结果运用"/>
      <w:bookmarkEnd w:id="17"/>
      <w:r>
        <w:rPr>
          <w:rFonts w:hint="eastAsia" w:ascii="微软雅黑" w:hAnsi="微软雅黑" w:eastAsia="微软雅黑" w:cs="宋体"/>
          <w:kern w:val="0"/>
          <w:sz w:val="34"/>
        </w:rPr>
        <w:t>第四章   考核结果运用</w:t>
      </w:r>
    </w:p>
    <w:p w14:paraId="1F052E6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第十八条 </w:t>
      </w:r>
      <w:r>
        <w:rPr>
          <w:rFonts w:ascii="宋体" w:hAnsi="宋体" w:eastAsia="宋体" w:cs="宋体"/>
          <w:color w:val="333333"/>
          <w:kern w:val="0"/>
          <w:sz w:val="24"/>
          <w:szCs w:val="24"/>
        </w:rPr>
        <w:t>依法行政考核指标纳入各级人民政府目标考核、绩效考核评价体系，考核结果作为对政府领导班子和领导干部综合考核评价的重要内容。</w:t>
      </w:r>
    </w:p>
    <w:p w14:paraId="4194D930">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第十九条 </w:t>
      </w:r>
      <w:r>
        <w:rPr>
          <w:rFonts w:ascii="宋体" w:hAnsi="宋体" w:eastAsia="宋体" w:cs="宋体"/>
          <w:color w:val="333333"/>
          <w:kern w:val="0"/>
          <w:sz w:val="24"/>
          <w:szCs w:val="24"/>
        </w:rPr>
        <w:t>根据年度考核结果，对推进依法行政、建设法治政府成绩突出的单位和个人给予表彰奖励，对工作不力的予以通报批评。省人民政府每年遴选若干个考核结果优秀的设区的市、县（市、区）人民政府，授予“法治政府建设先进单位”；遴选若干个工作部门和单位，授予“依法行政先进单位”。</w:t>
      </w:r>
    </w:p>
    <w:p w14:paraId="6BB3AD3D">
      <w:pPr>
        <w:widowControl/>
        <w:shd w:val="clear" w:color="auto" w:fill="FFFFFF"/>
        <w:spacing w:before="374" w:after="224" w:line="355" w:lineRule="atLeast"/>
        <w:ind w:firstLine="1530" w:firstLineChars="450"/>
        <w:jc w:val="left"/>
        <w:outlineLvl w:val="2"/>
        <w:rPr>
          <w:rFonts w:ascii="微软雅黑" w:hAnsi="微软雅黑" w:eastAsia="微软雅黑" w:cs="宋体"/>
          <w:kern w:val="0"/>
          <w:sz w:val="34"/>
          <w:szCs w:val="34"/>
        </w:rPr>
      </w:pPr>
      <w:bookmarkStart w:id="18" w:name="2_5"/>
      <w:bookmarkEnd w:id="18"/>
      <w:bookmarkStart w:id="19" w:name="sub5013477_2_5"/>
      <w:bookmarkEnd w:id="19"/>
      <w:bookmarkStart w:id="20" w:name="详细条例_第五章__附则"/>
      <w:bookmarkEnd w:id="20"/>
      <w:r>
        <w:rPr>
          <w:rFonts w:hint="eastAsia" w:ascii="微软雅黑" w:hAnsi="微软雅黑" w:eastAsia="微软雅黑" w:cs="宋体"/>
          <w:kern w:val="0"/>
          <w:sz w:val="34"/>
        </w:rPr>
        <w:t>第五章    附  则</w:t>
      </w:r>
    </w:p>
    <w:p w14:paraId="63191B4A">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第二十条 </w:t>
      </w:r>
      <w:r>
        <w:rPr>
          <w:rFonts w:ascii="宋体" w:hAnsi="宋体" w:eastAsia="宋体" w:cs="宋体"/>
          <w:color w:val="333333"/>
          <w:kern w:val="0"/>
          <w:sz w:val="24"/>
          <w:szCs w:val="24"/>
        </w:rPr>
        <w:t>本办法自2011年2月1日起施行。</w:t>
      </w:r>
    </w:p>
    <w:p w14:paraId="516FF6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diMjZmNjFkNjNhMDdlN2U0YTczMGU3ZmFhYTkxOTAifQ=="/>
  </w:docVars>
  <w:rsids>
    <w:rsidRoot w:val="00E32A99"/>
    <w:rsid w:val="00001C7D"/>
    <w:rsid w:val="0000416A"/>
    <w:rsid w:val="000055B0"/>
    <w:rsid w:val="00012426"/>
    <w:rsid w:val="000139BE"/>
    <w:rsid w:val="00015C5D"/>
    <w:rsid w:val="000163B9"/>
    <w:rsid w:val="00020C6D"/>
    <w:rsid w:val="00023CB4"/>
    <w:rsid w:val="000254B6"/>
    <w:rsid w:val="000262C6"/>
    <w:rsid w:val="00030F15"/>
    <w:rsid w:val="000356FE"/>
    <w:rsid w:val="00037332"/>
    <w:rsid w:val="00040339"/>
    <w:rsid w:val="0004357E"/>
    <w:rsid w:val="000457E0"/>
    <w:rsid w:val="00056861"/>
    <w:rsid w:val="00057722"/>
    <w:rsid w:val="000636BC"/>
    <w:rsid w:val="000639C8"/>
    <w:rsid w:val="00064CE9"/>
    <w:rsid w:val="00065C88"/>
    <w:rsid w:val="00073AD9"/>
    <w:rsid w:val="0007449E"/>
    <w:rsid w:val="00080959"/>
    <w:rsid w:val="00082E21"/>
    <w:rsid w:val="000860BB"/>
    <w:rsid w:val="000902F7"/>
    <w:rsid w:val="0009293F"/>
    <w:rsid w:val="00092CC1"/>
    <w:rsid w:val="00093DBE"/>
    <w:rsid w:val="00094316"/>
    <w:rsid w:val="00096689"/>
    <w:rsid w:val="000A482C"/>
    <w:rsid w:val="000A645F"/>
    <w:rsid w:val="000A7524"/>
    <w:rsid w:val="000B3209"/>
    <w:rsid w:val="000C1E6C"/>
    <w:rsid w:val="000C2D22"/>
    <w:rsid w:val="000C454F"/>
    <w:rsid w:val="000C6641"/>
    <w:rsid w:val="000D12DC"/>
    <w:rsid w:val="000D44F1"/>
    <w:rsid w:val="000D5FFD"/>
    <w:rsid w:val="000D6A46"/>
    <w:rsid w:val="000E3CF8"/>
    <w:rsid w:val="000E3E93"/>
    <w:rsid w:val="000E4187"/>
    <w:rsid w:val="000E638F"/>
    <w:rsid w:val="000E6D59"/>
    <w:rsid w:val="000F191E"/>
    <w:rsid w:val="000F4177"/>
    <w:rsid w:val="00101B6D"/>
    <w:rsid w:val="00102DF7"/>
    <w:rsid w:val="00105C50"/>
    <w:rsid w:val="00112E64"/>
    <w:rsid w:val="00114612"/>
    <w:rsid w:val="00115E8E"/>
    <w:rsid w:val="001169BE"/>
    <w:rsid w:val="001202A0"/>
    <w:rsid w:val="0012175D"/>
    <w:rsid w:val="00121AC5"/>
    <w:rsid w:val="001278A8"/>
    <w:rsid w:val="0013255D"/>
    <w:rsid w:val="00133368"/>
    <w:rsid w:val="0014048E"/>
    <w:rsid w:val="00140AB3"/>
    <w:rsid w:val="001462B1"/>
    <w:rsid w:val="00146870"/>
    <w:rsid w:val="00146958"/>
    <w:rsid w:val="00146BE8"/>
    <w:rsid w:val="001477C9"/>
    <w:rsid w:val="001545EB"/>
    <w:rsid w:val="00160897"/>
    <w:rsid w:val="00162D31"/>
    <w:rsid w:val="00163952"/>
    <w:rsid w:val="00171191"/>
    <w:rsid w:val="00172886"/>
    <w:rsid w:val="001729E6"/>
    <w:rsid w:val="00173AFE"/>
    <w:rsid w:val="0017562C"/>
    <w:rsid w:val="00180876"/>
    <w:rsid w:val="00181EE6"/>
    <w:rsid w:val="0018216D"/>
    <w:rsid w:val="001826C5"/>
    <w:rsid w:val="0018280F"/>
    <w:rsid w:val="0019261A"/>
    <w:rsid w:val="001966C9"/>
    <w:rsid w:val="00197109"/>
    <w:rsid w:val="00197EB2"/>
    <w:rsid w:val="001A1BD0"/>
    <w:rsid w:val="001A3E27"/>
    <w:rsid w:val="001A5322"/>
    <w:rsid w:val="001A5BD3"/>
    <w:rsid w:val="001A7583"/>
    <w:rsid w:val="001A78E7"/>
    <w:rsid w:val="001B0DA0"/>
    <w:rsid w:val="001C0AFD"/>
    <w:rsid w:val="001C1D95"/>
    <w:rsid w:val="001C35EB"/>
    <w:rsid w:val="001C63EA"/>
    <w:rsid w:val="001D3487"/>
    <w:rsid w:val="001D36F5"/>
    <w:rsid w:val="001D6DBF"/>
    <w:rsid w:val="001D7065"/>
    <w:rsid w:val="001E3EBB"/>
    <w:rsid w:val="001E7A9E"/>
    <w:rsid w:val="001F770D"/>
    <w:rsid w:val="002015F5"/>
    <w:rsid w:val="002054ED"/>
    <w:rsid w:val="002062EE"/>
    <w:rsid w:val="0021243B"/>
    <w:rsid w:val="00215185"/>
    <w:rsid w:val="0021732F"/>
    <w:rsid w:val="00221A60"/>
    <w:rsid w:val="0022205E"/>
    <w:rsid w:val="00222C24"/>
    <w:rsid w:val="00223776"/>
    <w:rsid w:val="00224992"/>
    <w:rsid w:val="00227E73"/>
    <w:rsid w:val="00240790"/>
    <w:rsid w:val="002409AE"/>
    <w:rsid w:val="00241997"/>
    <w:rsid w:val="00242200"/>
    <w:rsid w:val="002428F5"/>
    <w:rsid w:val="0024513D"/>
    <w:rsid w:val="002469B8"/>
    <w:rsid w:val="0025194B"/>
    <w:rsid w:val="00253E99"/>
    <w:rsid w:val="00255A14"/>
    <w:rsid w:val="00256379"/>
    <w:rsid w:val="0025662F"/>
    <w:rsid w:val="0025783E"/>
    <w:rsid w:val="00263A1D"/>
    <w:rsid w:val="002800AA"/>
    <w:rsid w:val="00282FE1"/>
    <w:rsid w:val="002832F6"/>
    <w:rsid w:val="00284BD4"/>
    <w:rsid w:val="00285226"/>
    <w:rsid w:val="00285A2E"/>
    <w:rsid w:val="002A07E0"/>
    <w:rsid w:val="002A2664"/>
    <w:rsid w:val="002A7162"/>
    <w:rsid w:val="002B0037"/>
    <w:rsid w:val="002B5455"/>
    <w:rsid w:val="002C00CF"/>
    <w:rsid w:val="002C027C"/>
    <w:rsid w:val="002D15F6"/>
    <w:rsid w:val="002D2F4C"/>
    <w:rsid w:val="002D3AFC"/>
    <w:rsid w:val="002D5C63"/>
    <w:rsid w:val="002E2607"/>
    <w:rsid w:val="0030137F"/>
    <w:rsid w:val="00310566"/>
    <w:rsid w:val="00312295"/>
    <w:rsid w:val="00312B6F"/>
    <w:rsid w:val="00313E41"/>
    <w:rsid w:val="00315DB5"/>
    <w:rsid w:val="00316420"/>
    <w:rsid w:val="0031769B"/>
    <w:rsid w:val="00321512"/>
    <w:rsid w:val="00324D88"/>
    <w:rsid w:val="00330FA8"/>
    <w:rsid w:val="003326E8"/>
    <w:rsid w:val="003357F8"/>
    <w:rsid w:val="00336B98"/>
    <w:rsid w:val="00342111"/>
    <w:rsid w:val="00346155"/>
    <w:rsid w:val="003500BF"/>
    <w:rsid w:val="003565F0"/>
    <w:rsid w:val="003571F7"/>
    <w:rsid w:val="0036318B"/>
    <w:rsid w:val="00363EC5"/>
    <w:rsid w:val="00364578"/>
    <w:rsid w:val="003653E0"/>
    <w:rsid w:val="0036623C"/>
    <w:rsid w:val="00366FD1"/>
    <w:rsid w:val="0036700E"/>
    <w:rsid w:val="00367597"/>
    <w:rsid w:val="00375C58"/>
    <w:rsid w:val="00376A8C"/>
    <w:rsid w:val="00376DDD"/>
    <w:rsid w:val="0037723A"/>
    <w:rsid w:val="00386482"/>
    <w:rsid w:val="003A4E7C"/>
    <w:rsid w:val="003A51CA"/>
    <w:rsid w:val="003A602C"/>
    <w:rsid w:val="003B6E1F"/>
    <w:rsid w:val="003C5001"/>
    <w:rsid w:val="003D024C"/>
    <w:rsid w:val="003D1C01"/>
    <w:rsid w:val="003D3D0A"/>
    <w:rsid w:val="003D3E46"/>
    <w:rsid w:val="003D4BA1"/>
    <w:rsid w:val="003D6AB5"/>
    <w:rsid w:val="003E0402"/>
    <w:rsid w:val="003E1B5E"/>
    <w:rsid w:val="003E1C75"/>
    <w:rsid w:val="003E6CE9"/>
    <w:rsid w:val="003E7772"/>
    <w:rsid w:val="003F07C0"/>
    <w:rsid w:val="003F1069"/>
    <w:rsid w:val="003F3C30"/>
    <w:rsid w:val="003F6494"/>
    <w:rsid w:val="00402ED7"/>
    <w:rsid w:val="00403CA9"/>
    <w:rsid w:val="004077C0"/>
    <w:rsid w:val="0041377F"/>
    <w:rsid w:val="0041382C"/>
    <w:rsid w:val="00417418"/>
    <w:rsid w:val="0041742B"/>
    <w:rsid w:val="00426C13"/>
    <w:rsid w:val="00430950"/>
    <w:rsid w:val="0043748A"/>
    <w:rsid w:val="0044142B"/>
    <w:rsid w:val="00441F15"/>
    <w:rsid w:val="00442476"/>
    <w:rsid w:val="00443894"/>
    <w:rsid w:val="00444C86"/>
    <w:rsid w:val="00446AD5"/>
    <w:rsid w:val="0044790E"/>
    <w:rsid w:val="00456748"/>
    <w:rsid w:val="00460B6D"/>
    <w:rsid w:val="0046245D"/>
    <w:rsid w:val="0046300D"/>
    <w:rsid w:val="004658F5"/>
    <w:rsid w:val="00465FB9"/>
    <w:rsid w:val="00473B59"/>
    <w:rsid w:val="00474815"/>
    <w:rsid w:val="00476110"/>
    <w:rsid w:val="00476DED"/>
    <w:rsid w:val="00477C81"/>
    <w:rsid w:val="00480193"/>
    <w:rsid w:val="004901F9"/>
    <w:rsid w:val="00490446"/>
    <w:rsid w:val="0049071F"/>
    <w:rsid w:val="00494803"/>
    <w:rsid w:val="00495EAC"/>
    <w:rsid w:val="0049737C"/>
    <w:rsid w:val="004A0568"/>
    <w:rsid w:val="004A1574"/>
    <w:rsid w:val="004B3823"/>
    <w:rsid w:val="004B6CE6"/>
    <w:rsid w:val="004C087D"/>
    <w:rsid w:val="004C0973"/>
    <w:rsid w:val="004C2BF5"/>
    <w:rsid w:val="004C7957"/>
    <w:rsid w:val="004D0ED2"/>
    <w:rsid w:val="004D18A5"/>
    <w:rsid w:val="004D20B7"/>
    <w:rsid w:val="004D404D"/>
    <w:rsid w:val="004D4CD1"/>
    <w:rsid w:val="004E1B8B"/>
    <w:rsid w:val="004E2BBB"/>
    <w:rsid w:val="004F072D"/>
    <w:rsid w:val="004F3D13"/>
    <w:rsid w:val="004F3D2F"/>
    <w:rsid w:val="005011E1"/>
    <w:rsid w:val="00501DCB"/>
    <w:rsid w:val="00503785"/>
    <w:rsid w:val="005103C8"/>
    <w:rsid w:val="00511DFD"/>
    <w:rsid w:val="005143D2"/>
    <w:rsid w:val="005173ED"/>
    <w:rsid w:val="00517AAD"/>
    <w:rsid w:val="0052077A"/>
    <w:rsid w:val="00520C36"/>
    <w:rsid w:val="005235F6"/>
    <w:rsid w:val="00527893"/>
    <w:rsid w:val="0053331C"/>
    <w:rsid w:val="00546348"/>
    <w:rsid w:val="005467C4"/>
    <w:rsid w:val="00550E81"/>
    <w:rsid w:val="0055241B"/>
    <w:rsid w:val="00553ED3"/>
    <w:rsid w:val="00561531"/>
    <w:rsid w:val="00572A3F"/>
    <w:rsid w:val="005763CC"/>
    <w:rsid w:val="0057679A"/>
    <w:rsid w:val="00582B7C"/>
    <w:rsid w:val="00583A7F"/>
    <w:rsid w:val="00584094"/>
    <w:rsid w:val="005861B1"/>
    <w:rsid w:val="0059281B"/>
    <w:rsid w:val="00596BE3"/>
    <w:rsid w:val="00597070"/>
    <w:rsid w:val="005A1A60"/>
    <w:rsid w:val="005A275A"/>
    <w:rsid w:val="005B2DEC"/>
    <w:rsid w:val="005C0084"/>
    <w:rsid w:val="005C4298"/>
    <w:rsid w:val="005C607D"/>
    <w:rsid w:val="005D41C9"/>
    <w:rsid w:val="005D46E0"/>
    <w:rsid w:val="005E59E3"/>
    <w:rsid w:val="005F235E"/>
    <w:rsid w:val="005F2A79"/>
    <w:rsid w:val="005F6400"/>
    <w:rsid w:val="005F78CD"/>
    <w:rsid w:val="00600AE7"/>
    <w:rsid w:val="00602775"/>
    <w:rsid w:val="0060486E"/>
    <w:rsid w:val="006075D2"/>
    <w:rsid w:val="00612108"/>
    <w:rsid w:val="006170E9"/>
    <w:rsid w:val="00620691"/>
    <w:rsid w:val="00620BE3"/>
    <w:rsid w:val="0063487E"/>
    <w:rsid w:val="006363CA"/>
    <w:rsid w:val="00637327"/>
    <w:rsid w:val="006415B9"/>
    <w:rsid w:val="00642B70"/>
    <w:rsid w:val="0064360D"/>
    <w:rsid w:val="00652C42"/>
    <w:rsid w:val="00654D2A"/>
    <w:rsid w:val="00655F35"/>
    <w:rsid w:val="0065785D"/>
    <w:rsid w:val="0066114A"/>
    <w:rsid w:val="006639C3"/>
    <w:rsid w:val="00663A11"/>
    <w:rsid w:val="006645BD"/>
    <w:rsid w:val="00670F69"/>
    <w:rsid w:val="006712EC"/>
    <w:rsid w:val="00690206"/>
    <w:rsid w:val="00692DE2"/>
    <w:rsid w:val="00692F99"/>
    <w:rsid w:val="006A152E"/>
    <w:rsid w:val="006A48C7"/>
    <w:rsid w:val="006A7D87"/>
    <w:rsid w:val="006B0A37"/>
    <w:rsid w:val="006B6411"/>
    <w:rsid w:val="006B6B5F"/>
    <w:rsid w:val="006C5FE4"/>
    <w:rsid w:val="006C62D5"/>
    <w:rsid w:val="006C7924"/>
    <w:rsid w:val="006C7C1F"/>
    <w:rsid w:val="006D0242"/>
    <w:rsid w:val="006D6B6C"/>
    <w:rsid w:val="006D6BDE"/>
    <w:rsid w:val="006E0004"/>
    <w:rsid w:val="006E17F1"/>
    <w:rsid w:val="006E2C45"/>
    <w:rsid w:val="006F169E"/>
    <w:rsid w:val="006F3916"/>
    <w:rsid w:val="006F3EC2"/>
    <w:rsid w:val="00702BB3"/>
    <w:rsid w:val="00702EB8"/>
    <w:rsid w:val="00705405"/>
    <w:rsid w:val="0071633B"/>
    <w:rsid w:val="00720965"/>
    <w:rsid w:val="0073371D"/>
    <w:rsid w:val="0074748B"/>
    <w:rsid w:val="007504A2"/>
    <w:rsid w:val="007505F3"/>
    <w:rsid w:val="0075106F"/>
    <w:rsid w:val="00752E36"/>
    <w:rsid w:val="00753D87"/>
    <w:rsid w:val="0075445F"/>
    <w:rsid w:val="00756412"/>
    <w:rsid w:val="00757C2F"/>
    <w:rsid w:val="00767603"/>
    <w:rsid w:val="0076778C"/>
    <w:rsid w:val="00770BC2"/>
    <w:rsid w:val="00772C9F"/>
    <w:rsid w:val="00772DEA"/>
    <w:rsid w:val="007806C7"/>
    <w:rsid w:val="007870EE"/>
    <w:rsid w:val="00790561"/>
    <w:rsid w:val="00792010"/>
    <w:rsid w:val="00792E0B"/>
    <w:rsid w:val="007943AD"/>
    <w:rsid w:val="00797D3B"/>
    <w:rsid w:val="007A69DC"/>
    <w:rsid w:val="007A7DB8"/>
    <w:rsid w:val="007B177E"/>
    <w:rsid w:val="007B217B"/>
    <w:rsid w:val="007B5C5E"/>
    <w:rsid w:val="007B6772"/>
    <w:rsid w:val="007B7BE6"/>
    <w:rsid w:val="007B7E19"/>
    <w:rsid w:val="007C188B"/>
    <w:rsid w:val="007C3DCE"/>
    <w:rsid w:val="007D117B"/>
    <w:rsid w:val="007D324A"/>
    <w:rsid w:val="007E002A"/>
    <w:rsid w:val="007F1B84"/>
    <w:rsid w:val="007F296B"/>
    <w:rsid w:val="007F65C9"/>
    <w:rsid w:val="007F70C7"/>
    <w:rsid w:val="007F736B"/>
    <w:rsid w:val="0080208B"/>
    <w:rsid w:val="00802E99"/>
    <w:rsid w:val="00805969"/>
    <w:rsid w:val="00810032"/>
    <w:rsid w:val="008122CF"/>
    <w:rsid w:val="008142A7"/>
    <w:rsid w:val="00815829"/>
    <w:rsid w:val="00815EF2"/>
    <w:rsid w:val="00820844"/>
    <w:rsid w:val="0082110A"/>
    <w:rsid w:val="0082228D"/>
    <w:rsid w:val="00823773"/>
    <w:rsid w:val="00825540"/>
    <w:rsid w:val="00830DB5"/>
    <w:rsid w:val="008403D1"/>
    <w:rsid w:val="00840942"/>
    <w:rsid w:val="00850AA3"/>
    <w:rsid w:val="00851B16"/>
    <w:rsid w:val="008549C3"/>
    <w:rsid w:val="00855A98"/>
    <w:rsid w:val="00857239"/>
    <w:rsid w:val="0086148C"/>
    <w:rsid w:val="00862604"/>
    <w:rsid w:val="00863954"/>
    <w:rsid w:val="00863FA8"/>
    <w:rsid w:val="00865FF6"/>
    <w:rsid w:val="008670CA"/>
    <w:rsid w:val="00867E90"/>
    <w:rsid w:val="00870CE7"/>
    <w:rsid w:val="008738BC"/>
    <w:rsid w:val="00873BBC"/>
    <w:rsid w:val="00877DFB"/>
    <w:rsid w:val="00882DC4"/>
    <w:rsid w:val="00887906"/>
    <w:rsid w:val="00892C4B"/>
    <w:rsid w:val="008946C8"/>
    <w:rsid w:val="00896B92"/>
    <w:rsid w:val="008A1E38"/>
    <w:rsid w:val="008A1FDA"/>
    <w:rsid w:val="008A3AF3"/>
    <w:rsid w:val="008A3FD2"/>
    <w:rsid w:val="008A5A1C"/>
    <w:rsid w:val="008D43EE"/>
    <w:rsid w:val="008D5480"/>
    <w:rsid w:val="008D7ABE"/>
    <w:rsid w:val="008E419B"/>
    <w:rsid w:val="008E5053"/>
    <w:rsid w:val="008E554E"/>
    <w:rsid w:val="008E5A5A"/>
    <w:rsid w:val="008F2A63"/>
    <w:rsid w:val="008F3B68"/>
    <w:rsid w:val="008F6B75"/>
    <w:rsid w:val="008F7A6E"/>
    <w:rsid w:val="009000FA"/>
    <w:rsid w:val="0090155E"/>
    <w:rsid w:val="009138F3"/>
    <w:rsid w:val="00922E19"/>
    <w:rsid w:val="00926BD2"/>
    <w:rsid w:val="00927E21"/>
    <w:rsid w:val="0093292E"/>
    <w:rsid w:val="00933D2B"/>
    <w:rsid w:val="00943C7A"/>
    <w:rsid w:val="00951854"/>
    <w:rsid w:val="00952F40"/>
    <w:rsid w:val="00953D59"/>
    <w:rsid w:val="00956CDF"/>
    <w:rsid w:val="00960F84"/>
    <w:rsid w:val="00962F17"/>
    <w:rsid w:val="009669DD"/>
    <w:rsid w:val="009852A1"/>
    <w:rsid w:val="00995813"/>
    <w:rsid w:val="00996FCF"/>
    <w:rsid w:val="00997BF4"/>
    <w:rsid w:val="009A2353"/>
    <w:rsid w:val="009A6578"/>
    <w:rsid w:val="009A6579"/>
    <w:rsid w:val="009A7EEB"/>
    <w:rsid w:val="009B0396"/>
    <w:rsid w:val="009B0958"/>
    <w:rsid w:val="009B2171"/>
    <w:rsid w:val="009B3B12"/>
    <w:rsid w:val="009B5650"/>
    <w:rsid w:val="009B64B6"/>
    <w:rsid w:val="009B76F3"/>
    <w:rsid w:val="009C6FEF"/>
    <w:rsid w:val="009D0AF2"/>
    <w:rsid w:val="009D20AB"/>
    <w:rsid w:val="009D3AF3"/>
    <w:rsid w:val="009D5FCC"/>
    <w:rsid w:val="009E1752"/>
    <w:rsid w:val="009E633B"/>
    <w:rsid w:val="009E67A9"/>
    <w:rsid w:val="009F0118"/>
    <w:rsid w:val="009F3B2B"/>
    <w:rsid w:val="009F702E"/>
    <w:rsid w:val="00A02819"/>
    <w:rsid w:val="00A06FF4"/>
    <w:rsid w:val="00A07214"/>
    <w:rsid w:val="00A148E4"/>
    <w:rsid w:val="00A15B8F"/>
    <w:rsid w:val="00A24A1A"/>
    <w:rsid w:val="00A24EDF"/>
    <w:rsid w:val="00A2637D"/>
    <w:rsid w:val="00A31B23"/>
    <w:rsid w:val="00A32D04"/>
    <w:rsid w:val="00A419D0"/>
    <w:rsid w:val="00A42448"/>
    <w:rsid w:val="00A43C33"/>
    <w:rsid w:val="00A44F4B"/>
    <w:rsid w:val="00A53069"/>
    <w:rsid w:val="00A54230"/>
    <w:rsid w:val="00A57C86"/>
    <w:rsid w:val="00A57D86"/>
    <w:rsid w:val="00A632D9"/>
    <w:rsid w:val="00A64209"/>
    <w:rsid w:val="00A65027"/>
    <w:rsid w:val="00A669B0"/>
    <w:rsid w:val="00A677EC"/>
    <w:rsid w:val="00A72362"/>
    <w:rsid w:val="00A7335C"/>
    <w:rsid w:val="00A774FD"/>
    <w:rsid w:val="00A83633"/>
    <w:rsid w:val="00A83C56"/>
    <w:rsid w:val="00A8783D"/>
    <w:rsid w:val="00A87E1E"/>
    <w:rsid w:val="00A9413E"/>
    <w:rsid w:val="00AA186A"/>
    <w:rsid w:val="00AA24C2"/>
    <w:rsid w:val="00AA2ADF"/>
    <w:rsid w:val="00AB1CA6"/>
    <w:rsid w:val="00AB4DEB"/>
    <w:rsid w:val="00AB6064"/>
    <w:rsid w:val="00AB7351"/>
    <w:rsid w:val="00AD0BCB"/>
    <w:rsid w:val="00AD283B"/>
    <w:rsid w:val="00AD51B0"/>
    <w:rsid w:val="00AD5DBC"/>
    <w:rsid w:val="00AF5DC7"/>
    <w:rsid w:val="00AF645F"/>
    <w:rsid w:val="00B0008D"/>
    <w:rsid w:val="00B02292"/>
    <w:rsid w:val="00B03C2E"/>
    <w:rsid w:val="00B04D4F"/>
    <w:rsid w:val="00B14519"/>
    <w:rsid w:val="00B14561"/>
    <w:rsid w:val="00B31E8C"/>
    <w:rsid w:val="00B3209D"/>
    <w:rsid w:val="00B339C0"/>
    <w:rsid w:val="00B4342C"/>
    <w:rsid w:val="00B46CEE"/>
    <w:rsid w:val="00B47938"/>
    <w:rsid w:val="00B53D69"/>
    <w:rsid w:val="00B5753C"/>
    <w:rsid w:val="00B6169D"/>
    <w:rsid w:val="00B6238A"/>
    <w:rsid w:val="00B70302"/>
    <w:rsid w:val="00B71BF2"/>
    <w:rsid w:val="00B74C4C"/>
    <w:rsid w:val="00B752DC"/>
    <w:rsid w:val="00B80C95"/>
    <w:rsid w:val="00B85D06"/>
    <w:rsid w:val="00B90480"/>
    <w:rsid w:val="00B911F2"/>
    <w:rsid w:val="00B93394"/>
    <w:rsid w:val="00B936F8"/>
    <w:rsid w:val="00B97635"/>
    <w:rsid w:val="00BA1AE2"/>
    <w:rsid w:val="00BA4202"/>
    <w:rsid w:val="00BA5A92"/>
    <w:rsid w:val="00BB0A26"/>
    <w:rsid w:val="00BB5317"/>
    <w:rsid w:val="00BB5892"/>
    <w:rsid w:val="00BC4CD7"/>
    <w:rsid w:val="00BC68EC"/>
    <w:rsid w:val="00BC6B51"/>
    <w:rsid w:val="00BD1F37"/>
    <w:rsid w:val="00BD30B9"/>
    <w:rsid w:val="00BD371B"/>
    <w:rsid w:val="00BD3A3A"/>
    <w:rsid w:val="00BD44AB"/>
    <w:rsid w:val="00BD487D"/>
    <w:rsid w:val="00BD50CF"/>
    <w:rsid w:val="00BD5EA1"/>
    <w:rsid w:val="00BD7B62"/>
    <w:rsid w:val="00BF184E"/>
    <w:rsid w:val="00BF53C4"/>
    <w:rsid w:val="00BF6A61"/>
    <w:rsid w:val="00C01B09"/>
    <w:rsid w:val="00C03084"/>
    <w:rsid w:val="00C03F44"/>
    <w:rsid w:val="00C1044F"/>
    <w:rsid w:val="00C128C1"/>
    <w:rsid w:val="00C15DDA"/>
    <w:rsid w:val="00C250D6"/>
    <w:rsid w:val="00C31395"/>
    <w:rsid w:val="00C346CE"/>
    <w:rsid w:val="00C353ED"/>
    <w:rsid w:val="00C36CF3"/>
    <w:rsid w:val="00C37757"/>
    <w:rsid w:val="00C44E7A"/>
    <w:rsid w:val="00C527D4"/>
    <w:rsid w:val="00C56C2F"/>
    <w:rsid w:val="00C62793"/>
    <w:rsid w:val="00C7174C"/>
    <w:rsid w:val="00C76054"/>
    <w:rsid w:val="00C84F3D"/>
    <w:rsid w:val="00C87668"/>
    <w:rsid w:val="00C923AC"/>
    <w:rsid w:val="00C94E8E"/>
    <w:rsid w:val="00C95467"/>
    <w:rsid w:val="00CA7DE9"/>
    <w:rsid w:val="00CB00F8"/>
    <w:rsid w:val="00CB514E"/>
    <w:rsid w:val="00CC1842"/>
    <w:rsid w:val="00CC65D2"/>
    <w:rsid w:val="00CC7CF7"/>
    <w:rsid w:val="00CD426B"/>
    <w:rsid w:val="00CD430E"/>
    <w:rsid w:val="00CE132B"/>
    <w:rsid w:val="00CE6331"/>
    <w:rsid w:val="00CE6C5B"/>
    <w:rsid w:val="00CE70A4"/>
    <w:rsid w:val="00CF14D3"/>
    <w:rsid w:val="00CF2CFF"/>
    <w:rsid w:val="00CF3243"/>
    <w:rsid w:val="00D02933"/>
    <w:rsid w:val="00D02C2D"/>
    <w:rsid w:val="00D03BC8"/>
    <w:rsid w:val="00D057AC"/>
    <w:rsid w:val="00D10F0F"/>
    <w:rsid w:val="00D110FB"/>
    <w:rsid w:val="00D134ED"/>
    <w:rsid w:val="00D17752"/>
    <w:rsid w:val="00D17C96"/>
    <w:rsid w:val="00D17F35"/>
    <w:rsid w:val="00D25AC5"/>
    <w:rsid w:val="00D33289"/>
    <w:rsid w:val="00D3338D"/>
    <w:rsid w:val="00D34097"/>
    <w:rsid w:val="00D34655"/>
    <w:rsid w:val="00D43530"/>
    <w:rsid w:val="00D45708"/>
    <w:rsid w:val="00D459D2"/>
    <w:rsid w:val="00D460FA"/>
    <w:rsid w:val="00D54149"/>
    <w:rsid w:val="00D5525D"/>
    <w:rsid w:val="00D56203"/>
    <w:rsid w:val="00D57517"/>
    <w:rsid w:val="00D6219F"/>
    <w:rsid w:val="00D70BFE"/>
    <w:rsid w:val="00D7196F"/>
    <w:rsid w:val="00D7286E"/>
    <w:rsid w:val="00D77A0C"/>
    <w:rsid w:val="00D812F5"/>
    <w:rsid w:val="00D82F6A"/>
    <w:rsid w:val="00D8359F"/>
    <w:rsid w:val="00D84AA8"/>
    <w:rsid w:val="00D84D80"/>
    <w:rsid w:val="00D856E5"/>
    <w:rsid w:val="00D91E1A"/>
    <w:rsid w:val="00D92BFD"/>
    <w:rsid w:val="00D94D13"/>
    <w:rsid w:val="00DA6DC1"/>
    <w:rsid w:val="00DB0081"/>
    <w:rsid w:val="00DB1878"/>
    <w:rsid w:val="00DB314D"/>
    <w:rsid w:val="00DB452F"/>
    <w:rsid w:val="00DC16E4"/>
    <w:rsid w:val="00DC1AD2"/>
    <w:rsid w:val="00DC464B"/>
    <w:rsid w:val="00DC4EEE"/>
    <w:rsid w:val="00DC5343"/>
    <w:rsid w:val="00DC6BB2"/>
    <w:rsid w:val="00DC6F5C"/>
    <w:rsid w:val="00DD0B5D"/>
    <w:rsid w:val="00DD1956"/>
    <w:rsid w:val="00DD2159"/>
    <w:rsid w:val="00DD3BB5"/>
    <w:rsid w:val="00DE03B8"/>
    <w:rsid w:val="00DE2717"/>
    <w:rsid w:val="00DE6976"/>
    <w:rsid w:val="00DE7ABE"/>
    <w:rsid w:val="00DF03F9"/>
    <w:rsid w:val="00DF2B32"/>
    <w:rsid w:val="00DF478D"/>
    <w:rsid w:val="00E02C0E"/>
    <w:rsid w:val="00E0411F"/>
    <w:rsid w:val="00E0603E"/>
    <w:rsid w:val="00E10491"/>
    <w:rsid w:val="00E11192"/>
    <w:rsid w:val="00E11443"/>
    <w:rsid w:val="00E17B6D"/>
    <w:rsid w:val="00E21763"/>
    <w:rsid w:val="00E259BB"/>
    <w:rsid w:val="00E32500"/>
    <w:rsid w:val="00E32A99"/>
    <w:rsid w:val="00E4098A"/>
    <w:rsid w:val="00E51861"/>
    <w:rsid w:val="00E60252"/>
    <w:rsid w:val="00E61086"/>
    <w:rsid w:val="00E629B7"/>
    <w:rsid w:val="00E67DBA"/>
    <w:rsid w:val="00E71C63"/>
    <w:rsid w:val="00E72EBE"/>
    <w:rsid w:val="00E74FF0"/>
    <w:rsid w:val="00E7784C"/>
    <w:rsid w:val="00E77DD6"/>
    <w:rsid w:val="00E869AC"/>
    <w:rsid w:val="00E87D03"/>
    <w:rsid w:val="00E915BE"/>
    <w:rsid w:val="00E91657"/>
    <w:rsid w:val="00E94ADB"/>
    <w:rsid w:val="00E95C01"/>
    <w:rsid w:val="00E960C8"/>
    <w:rsid w:val="00EA15BE"/>
    <w:rsid w:val="00EA2238"/>
    <w:rsid w:val="00EA5108"/>
    <w:rsid w:val="00EA750F"/>
    <w:rsid w:val="00EB31F7"/>
    <w:rsid w:val="00EB3B01"/>
    <w:rsid w:val="00EC47FC"/>
    <w:rsid w:val="00EC55BE"/>
    <w:rsid w:val="00ED14C3"/>
    <w:rsid w:val="00ED35BD"/>
    <w:rsid w:val="00ED7BAC"/>
    <w:rsid w:val="00F003FC"/>
    <w:rsid w:val="00F03795"/>
    <w:rsid w:val="00F04A75"/>
    <w:rsid w:val="00F04BDA"/>
    <w:rsid w:val="00F05EBB"/>
    <w:rsid w:val="00F10D35"/>
    <w:rsid w:val="00F13B41"/>
    <w:rsid w:val="00F21414"/>
    <w:rsid w:val="00F21C4B"/>
    <w:rsid w:val="00F26B74"/>
    <w:rsid w:val="00F31567"/>
    <w:rsid w:val="00F3277A"/>
    <w:rsid w:val="00F3588C"/>
    <w:rsid w:val="00F35FCA"/>
    <w:rsid w:val="00F40573"/>
    <w:rsid w:val="00F4081B"/>
    <w:rsid w:val="00F426EA"/>
    <w:rsid w:val="00F462BF"/>
    <w:rsid w:val="00F52B3B"/>
    <w:rsid w:val="00F534E2"/>
    <w:rsid w:val="00F55972"/>
    <w:rsid w:val="00F55F37"/>
    <w:rsid w:val="00F60D08"/>
    <w:rsid w:val="00F616D3"/>
    <w:rsid w:val="00F622FA"/>
    <w:rsid w:val="00F640D4"/>
    <w:rsid w:val="00F67AA1"/>
    <w:rsid w:val="00F725AD"/>
    <w:rsid w:val="00F74DD3"/>
    <w:rsid w:val="00F77BA8"/>
    <w:rsid w:val="00F80042"/>
    <w:rsid w:val="00F81137"/>
    <w:rsid w:val="00F86A0E"/>
    <w:rsid w:val="00F91AC4"/>
    <w:rsid w:val="00F9507C"/>
    <w:rsid w:val="00F95A04"/>
    <w:rsid w:val="00F96E45"/>
    <w:rsid w:val="00FA0FFE"/>
    <w:rsid w:val="00FA3519"/>
    <w:rsid w:val="00FA51F9"/>
    <w:rsid w:val="00FA7D3C"/>
    <w:rsid w:val="00FB58A2"/>
    <w:rsid w:val="00FC0DC7"/>
    <w:rsid w:val="00FC6730"/>
    <w:rsid w:val="00FC7E86"/>
    <w:rsid w:val="00FD21C6"/>
    <w:rsid w:val="00FD2C37"/>
    <w:rsid w:val="00FD2FEA"/>
    <w:rsid w:val="00FD6A82"/>
    <w:rsid w:val="00FE18E3"/>
    <w:rsid w:val="00FE47CE"/>
    <w:rsid w:val="00FE6C7F"/>
    <w:rsid w:val="00FF173E"/>
    <w:rsid w:val="42CC3354"/>
    <w:rsid w:val="4ECA1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2"/>
    <w:qFormat/>
    <w:uiPriority w:val="9"/>
    <w:pPr>
      <w:widowControl/>
      <w:spacing w:before="100" w:beforeAutospacing="1" w:after="100" w:afterAutospacing="1"/>
      <w:jc w:val="left"/>
      <w:outlineLvl w:val="0"/>
    </w:pPr>
    <w:rPr>
      <w:rFonts w:ascii="宋体" w:hAnsi="宋体" w:eastAsia="宋体" w:cs="宋体"/>
      <w:b/>
      <w:bCs/>
      <w:kern w:val="36"/>
      <w:sz w:val="24"/>
      <w:szCs w:val="24"/>
    </w:rPr>
  </w:style>
  <w:style w:type="paragraph" w:styleId="3">
    <w:name w:val="heading 2"/>
    <w:basedOn w:val="1"/>
    <w:link w:val="13"/>
    <w:qFormat/>
    <w:uiPriority w:val="9"/>
    <w:pPr>
      <w:widowControl/>
      <w:spacing w:before="100" w:beforeAutospacing="1" w:after="100" w:afterAutospacing="1"/>
      <w:jc w:val="left"/>
      <w:outlineLvl w:val="1"/>
    </w:pPr>
    <w:rPr>
      <w:rFonts w:ascii="宋体" w:hAnsi="宋体" w:eastAsia="宋体" w:cs="宋体"/>
      <w:b/>
      <w:bCs/>
      <w:kern w:val="0"/>
      <w:sz w:val="24"/>
      <w:szCs w:val="24"/>
    </w:rPr>
  </w:style>
  <w:style w:type="paragraph" w:styleId="4">
    <w:name w:val="heading 3"/>
    <w:basedOn w:val="1"/>
    <w:link w:val="14"/>
    <w:qFormat/>
    <w:uiPriority w:val="9"/>
    <w:pPr>
      <w:widowControl/>
      <w:spacing w:before="100" w:beforeAutospacing="1" w:after="100" w:afterAutospacing="1"/>
      <w:jc w:val="left"/>
      <w:outlineLvl w:val="2"/>
    </w:pPr>
    <w:rPr>
      <w:rFonts w:ascii="宋体" w:hAnsi="宋体" w:eastAsia="宋体" w:cs="宋体"/>
      <w:b/>
      <w:bCs/>
      <w:kern w:val="0"/>
      <w:sz w:val="24"/>
      <w:szCs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24"/>
    <w:semiHidden/>
    <w:unhideWhenUsed/>
    <w:qFormat/>
    <w:uiPriority w:val="99"/>
    <w:rPr>
      <w:sz w:val="18"/>
      <w:szCs w:val="18"/>
    </w:rPr>
  </w:style>
  <w:style w:type="paragraph" w:styleId="6">
    <w:name w:val="footer"/>
    <w:basedOn w:val="1"/>
    <w:link w:val="23"/>
    <w:semiHidden/>
    <w:unhideWhenUsed/>
    <w:qFormat/>
    <w:uiPriority w:val="99"/>
    <w:pPr>
      <w:tabs>
        <w:tab w:val="center" w:pos="4153"/>
        <w:tab w:val="right" w:pos="8306"/>
      </w:tabs>
      <w:snapToGrid w:val="0"/>
      <w:jc w:val="left"/>
    </w:pPr>
    <w:rPr>
      <w:sz w:val="18"/>
      <w:szCs w:val="18"/>
    </w:rPr>
  </w:style>
  <w:style w:type="paragraph" w:styleId="7">
    <w:name w:val="header"/>
    <w:basedOn w:val="1"/>
    <w:link w:val="22"/>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basedOn w:val="9"/>
    <w:qFormat/>
    <w:uiPriority w:val="22"/>
    <w:rPr>
      <w:b/>
      <w:bCs/>
    </w:rPr>
  </w:style>
  <w:style w:type="character" w:styleId="11">
    <w:name w:val="Hyperlink"/>
    <w:basedOn w:val="9"/>
    <w:semiHidden/>
    <w:unhideWhenUsed/>
    <w:qFormat/>
    <w:uiPriority w:val="99"/>
    <w:rPr>
      <w:color w:val="136EC2"/>
      <w:u w:val="single"/>
    </w:rPr>
  </w:style>
  <w:style w:type="character" w:customStyle="1" w:styleId="12">
    <w:name w:val="标题 1 Char"/>
    <w:basedOn w:val="9"/>
    <w:link w:val="2"/>
    <w:qFormat/>
    <w:uiPriority w:val="9"/>
    <w:rPr>
      <w:rFonts w:ascii="宋体" w:hAnsi="宋体" w:eastAsia="宋体" w:cs="宋体"/>
      <w:b/>
      <w:bCs/>
      <w:kern w:val="36"/>
      <w:sz w:val="24"/>
      <w:szCs w:val="24"/>
    </w:rPr>
  </w:style>
  <w:style w:type="character" w:customStyle="1" w:styleId="13">
    <w:name w:val="标题 2 Char"/>
    <w:basedOn w:val="9"/>
    <w:link w:val="3"/>
    <w:qFormat/>
    <w:uiPriority w:val="9"/>
    <w:rPr>
      <w:rFonts w:ascii="宋体" w:hAnsi="宋体" w:eastAsia="宋体" w:cs="宋体"/>
      <w:b/>
      <w:bCs/>
      <w:kern w:val="0"/>
      <w:sz w:val="24"/>
      <w:szCs w:val="24"/>
    </w:rPr>
  </w:style>
  <w:style w:type="character" w:customStyle="1" w:styleId="14">
    <w:name w:val="标题 3 Char"/>
    <w:basedOn w:val="9"/>
    <w:link w:val="4"/>
    <w:qFormat/>
    <w:uiPriority w:val="9"/>
    <w:rPr>
      <w:rFonts w:ascii="宋体" w:hAnsi="宋体" w:eastAsia="宋体" w:cs="宋体"/>
      <w:b/>
      <w:bCs/>
      <w:kern w:val="0"/>
      <w:sz w:val="24"/>
      <w:szCs w:val="24"/>
    </w:rPr>
  </w:style>
  <w:style w:type="paragraph" w:customStyle="1" w:styleId="15">
    <w:name w:val="z-catalog-i1"/>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6">
    <w:name w:val="lemmatitleh11"/>
    <w:basedOn w:val="9"/>
    <w:qFormat/>
    <w:uiPriority w:val="0"/>
  </w:style>
  <w:style w:type="character" w:customStyle="1" w:styleId="17">
    <w:name w:val="bk-editable-lemma-btns3"/>
    <w:basedOn w:val="9"/>
    <w:qFormat/>
    <w:uiPriority w:val="0"/>
  </w:style>
  <w:style w:type="character" w:customStyle="1" w:styleId="18">
    <w:name w:val="catalog-item-index11"/>
    <w:basedOn w:val="9"/>
    <w:qFormat/>
    <w:uiPriority w:val="0"/>
    <w:rPr>
      <w:color w:val="63A0DF"/>
      <w:sz w:val="30"/>
      <w:szCs w:val="30"/>
    </w:rPr>
  </w:style>
  <w:style w:type="character" w:customStyle="1" w:styleId="19">
    <w:name w:val="headline-1-index1"/>
    <w:basedOn w:val="9"/>
    <w:qFormat/>
    <w:uiPriority w:val="0"/>
    <w:rPr>
      <w:color w:val="FFFFFF"/>
      <w:sz w:val="30"/>
      <w:szCs w:val="30"/>
      <w:shd w:val="clear" w:color="auto" w:fill="519CEA"/>
    </w:rPr>
  </w:style>
  <w:style w:type="character" w:customStyle="1" w:styleId="20">
    <w:name w:val="text_edit"/>
    <w:basedOn w:val="9"/>
    <w:qFormat/>
    <w:uiPriority w:val="0"/>
  </w:style>
  <w:style w:type="character" w:customStyle="1" w:styleId="21">
    <w:name w:val="headline-content4"/>
    <w:basedOn w:val="9"/>
    <w:qFormat/>
    <w:uiPriority w:val="0"/>
  </w:style>
  <w:style w:type="character" w:customStyle="1" w:styleId="22">
    <w:name w:val="页眉 Char"/>
    <w:basedOn w:val="9"/>
    <w:link w:val="7"/>
    <w:semiHidden/>
    <w:qFormat/>
    <w:uiPriority w:val="99"/>
    <w:rPr>
      <w:sz w:val="18"/>
      <w:szCs w:val="18"/>
    </w:rPr>
  </w:style>
  <w:style w:type="character" w:customStyle="1" w:styleId="23">
    <w:name w:val="页脚 Char"/>
    <w:basedOn w:val="9"/>
    <w:link w:val="6"/>
    <w:semiHidden/>
    <w:qFormat/>
    <w:uiPriority w:val="99"/>
    <w:rPr>
      <w:sz w:val="18"/>
      <w:szCs w:val="18"/>
    </w:rPr>
  </w:style>
  <w:style w:type="character" w:customStyle="1" w:styleId="24">
    <w:name w:val="批注框文本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6</Pages>
  <Words>4040</Words>
  <Characters>4059</Characters>
  <Lines>34</Lines>
  <Paragraphs>9</Paragraphs>
  <TotalTime>5</TotalTime>
  <ScaleCrop>false</ScaleCrop>
  <LinksUpToDate>false</LinksUpToDate>
  <CharactersWithSpaces>4245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2014-12-05T02:42:00Z</dcterms:created>
  <dc:creator>周玉红</dc:creator>
  <cp:lastModifiedBy>张永强</cp:lastModifiedBy>
  <dcterms:modified xsi:type="dcterms:W3CDTF">2025-01-03T07:55:29Z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CBEE615E0FD84176B04EADB8D81694D3_12</vt:lpwstr>
  </property>
  <property fmtid="{D5CDD505-2E9C-101B-9397-08002B2CF9AE}" pid="4" name="KSOTemplateDocerSaveRecord">
    <vt:lpwstr>eyJoZGlkIjoiNzdiMjZmNjFkNjNhMDdlN2U0YTczMGU3ZmFhYTkxOTAiLCJ1c2VySWQiOiIxMjA4NTE2Mzc2In0=</vt:lpwstr>
  </property>
</Properties>
</file>