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C8314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baseline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42C2188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157" w:afterLines="50" w:line="560" w:lineRule="exact"/>
        <w:textAlignment w:val="baseline"/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2"/>
          <w:szCs w:val="32"/>
          <w:lang w:val="en-US" w:eastAsia="zh-CN" w:bidi="ar-SA"/>
        </w:rPr>
        <w:t>河北省药品监督管理领域实行告知承诺制行政许可事项清单</w:t>
      </w:r>
    </w:p>
    <w:tbl>
      <w:tblPr>
        <w:tblStyle w:val="4"/>
        <w:tblW w:w="5178" w:type="pct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13"/>
        <w:gridCol w:w="1049"/>
        <w:gridCol w:w="1570"/>
        <w:gridCol w:w="3998"/>
      </w:tblGrid>
      <w:tr w14:paraId="1DE1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9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1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行使层级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告知承诺类型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事中事后监管措施</w:t>
            </w:r>
          </w:p>
        </w:tc>
      </w:tr>
      <w:tr w14:paraId="6B1C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C5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药品、医疗器械互联网信息服务审批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F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承诺免于实质审查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A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1.对以告知承诺方式取得资格认定的机构，按规定加强对其承诺真实性的核查，发现虚假承诺或者承诺严重不实的要依法处理。2.加强网络监测，对发现的违法违规问题依法查处。3.向社会公开资格证书信息，加强社会监督。</w:t>
            </w:r>
          </w:p>
        </w:tc>
      </w:tr>
      <w:tr w14:paraId="784C5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B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1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医疗单位使用放射性药品（一、二类）许可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5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承诺免于实质审查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4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1.对以告知承诺方式取得许可证的医疗机构，按规定加强对其承诺真实性的核查，发现虚假承诺或承诺严重不实的要依法处理。2.加强药监、卫生健康、生态环境等部门间的协调配合，及时共享医疗机构使用放射性药品信息。3.加强对医疗机构使用放射性药品的日常监管。4.及时向社会公开许可证有关信息，加强社会监督。</w:t>
            </w:r>
          </w:p>
        </w:tc>
      </w:tr>
      <w:tr w14:paraId="3EDB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化妆品生产延续许可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承诺免于实质审查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8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1.对以告知承诺方式取得许可证的化妆品生产企业，按规定加强对其承诺真实性的核查，发现虚假承诺或承诺严重不实的要依法处理。2.加强监督抽验、监督检查和不良反应监测，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持续强化</w:t>
            </w: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日常监管，发现违法违规行为要依法处理。3.及时向社会公开许可证有关信息，加强社会监督。</w:t>
            </w:r>
          </w:p>
        </w:tc>
      </w:tr>
      <w:tr w14:paraId="5B9A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2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eastAsia="zh-CN"/>
              </w:rPr>
              <w:t>药品零售企业经营许可（仅从事乙类非处方药零售活动）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6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 xml:space="preserve">市级  </w:t>
            </w:r>
          </w:p>
          <w:p w14:paraId="1C63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kern w:val="32"/>
                <w:sz w:val="24"/>
                <w:szCs w:val="24"/>
                <w:lang w:val="en-US" w:eastAsia="zh-CN"/>
              </w:rPr>
              <w:t>县级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4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承诺免于实质审查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CC4F"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1.对以告知承诺方式取得许可证的药品零售企业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只经营乙类非处方药的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，按规定加强对其承诺真实性的核查，发现虚假承诺或承诺严重不实的要依法处理。2.加强日常监管，发现违法违规行为要依法处理。3.及时向社会公开许可证有关信息，加强社会监督。</w:t>
            </w:r>
          </w:p>
        </w:tc>
      </w:tr>
    </w:tbl>
    <w:p w14:paraId="177709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MjZmNjFkNjNhMDdlN2U0YTczMGU3ZmFhYTkxOTAifQ=="/>
  </w:docVars>
  <w:rsids>
    <w:rsidRoot w:val="00000000"/>
    <w:rsid w:val="3D3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 w:cs="Courier New"/>
      <w:szCs w:val="21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cs="等线"/>
      <w:szCs w:val="21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 w:hAnsi="方正仿宋_GBK" w:eastAsia="仿宋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2024-11-08T08:11:28Z</dcterms:created>
  <dc:creator>Administrator</dc:creator>
  <cp:lastModifiedBy>张永强</cp:lastModifiedBy>
  <dcterms:modified xsi:type="dcterms:W3CDTF">2024-11-08T08:11:44Z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4755D85D15DB4DB9B6801B030E2FCD2A_12</vt:lpwstr>
  </property>
</Properties>
</file>