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069E8" w:rsidP="00734C50">
      <w:pPr>
        <w:tabs>
          <w:tab w:val="left" w:pos="7200"/>
          <w:tab w:val="left" w:pos="7380"/>
          <w:tab w:val="left" w:pos="7560"/>
        </w:tabs>
        <w:spacing w:line="500" w:lineRule="exac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bookmarkStart w:id="0" w:name="word_number_fieldΩ1"/>
      <w:bookmarkEnd w:id="0"/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</w:p>
    <w:p w:rsidR="00000000" w:rsidRDefault="00F069E8" w:rsidP="00734C50">
      <w:pPr>
        <w:tabs>
          <w:tab w:val="left" w:pos="7200"/>
          <w:tab w:val="left" w:pos="7380"/>
          <w:tab w:val="left" w:pos="7560"/>
        </w:tabs>
        <w:spacing w:line="500" w:lineRule="exact"/>
        <w:ind w:firstLineChars="200" w:firstLine="640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000000" w:rsidRPr="00734C50" w:rsidRDefault="00F069E8" w:rsidP="00734C50"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</w:pPr>
      <w:r w:rsidRPr="00734C50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13</w:t>
      </w:r>
      <w:r w:rsidRPr="00734C50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  <w:lang w:bidi="ar"/>
        </w:rPr>
        <w:t>批次检出禁用原料的化妆品信息</w:t>
      </w:r>
    </w:p>
    <w:p w:rsidR="00000000" w:rsidRDefault="00F069E8" w:rsidP="00734C50">
      <w:pPr>
        <w:tabs>
          <w:tab w:val="left" w:pos="7200"/>
          <w:tab w:val="left" w:pos="7380"/>
          <w:tab w:val="left" w:pos="7560"/>
        </w:tabs>
        <w:spacing w:line="500" w:lineRule="exact"/>
        <w:ind w:firstLineChars="200" w:firstLine="640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6"/>
        <w:gridCol w:w="695"/>
        <w:gridCol w:w="1029"/>
        <w:gridCol w:w="1004"/>
        <w:gridCol w:w="822"/>
        <w:gridCol w:w="990"/>
        <w:gridCol w:w="737"/>
        <w:gridCol w:w="857"/>
        <w:gridCol w:w="723"/>
        <w:gridCol w:w="860"/>
        <w:gridCol w:w="1080"/>
        <w:gridCol w:w="1129"/>
        <w:gridCol w:w="889"/>
        <w:gridCol w:w="815"/>
        <w:gridCol w:w="1080"/>
        <w:gridCol w:w="933"/>
        <w:gridCol w:w="937"/>
      </w:tblGrid>
      <w:tr w:rsidR="00000000" w:rsidRPr="00734C50" w:rsidTr="00734C50">
        <w:trPr>
          <w:cantSplit/>
          <w:trHeight w:val="1820"/>
          <w:tblHeader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标示产品名称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标示化妆品注册人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备案人、受托生产企业、境内责任人（经销商）等名称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标示化妆品注册人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备案人、受托生产企业、境内责任人（经销商）等地址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被抽样单位名称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被抽样单位地址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包装</w:t>
            </w:r>
          </w:p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规格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标示批号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标示生产日期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标示限期使用日期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保质期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标示化妆品注册人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备案人、受托生产企业、境内责任人（经销商）所在地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产品进口地区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特殊化妆品注册证编号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普通化妆品备案编号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标示生产许可证号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检验机构名称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不符合规定</w:t>
            </w:r>
          </w:p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项目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检验结果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黑体"/>
                <w:bCs/>
                <w:color w:val="000000"/>
                <w:sz w:val="16"/>
                <w:szCs w:val="16"/>
              </w:rPr>
            </w:pPr>
            <w:r w:rsidRPr="00734C50">
              <w:rPr>
                <w:rFonts w:eastAsia="黑体"/>
                <w:bCs/>
                <w:color w:val="000000"/>
                <w:kern w:val="0"/>
                <w:sz w:val="16"/>
                <w:szCs w:val="16"/>
                <w:lang w:bidi="ar"/>
              </w:rPr>
              <w:t>规定要求</w:t>
            </w:r>
          </w:p>
        </w:tc>
      </w:tr>
      <w:tr w:rsidR="00000000" w:rsidRPr="00734C50" w:rsidTr="00734C50">
        <w:trPr>
          <w:cantSplit/>
          <w:trHeight w:val="42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温达黑发露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委托方：广州彰彩保健化妆品有限公司，生产方：广州温达精细化工有限公司</w:t>
            </w:r>
            <w:r w:rsidRPr="00734C50">
              <w:rPr>
                <w:rStyle w:val="font31"/>
                <w:rFonts w:ascii="Times New Roman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生产方：广州市白云区龙归夏良村高桥西路（自编）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姜堰区蓉蓉理发用品店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江苏省泰州市姜堰市罗塘街道迎宾村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108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100ml×2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ZC2021/06/18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2024/06/17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国妆特字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G20202140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20170254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江苏省食品药品监督检验研究院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邻氨基苯酚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0.30%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882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成分比对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检出产品标签及注册资料载明的技术要求未标示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的染发剂：邻氨基苯酚、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N,N-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双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(2-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羟乙基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)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对苯二胺硫酸盐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产品检出成分、产品标签应当与该产品注册资料载明的技术要求一致</w:t>
            </w:r>
          </w:p>
        </w:tc>
      </w:tr>
      <w:tr w:rsidR="00000000" w:rsidRPr="00734C50" w:rsidTr="00734C50">
        <w:trPr>
          <w:cantSplit/>
          <w:trHeight w:val="231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佩顿清痘淡印修护霜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委托方：上海御欣化妆品有限公司，受托方：盐城御欣化妆品有限公司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委托方：上海市闵行区曙光路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280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号第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307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室，受托方：射阳县盘湾镇盘龙大道北侧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阜宁县阜城玉人洗涤日化城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江苏省盐城市阜宁县阜城兴富小区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7#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楼底层门市南首第一间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30g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2021/02/26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2024/02/25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沪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2019010004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苏妆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20180020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江苏省食品药品监督检验研究院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氯倍他索丙酸酯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0.14μg/g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7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lastRenderedPageBreak/>
              <w:t>3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S&amp;H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百分百祛痘净肤水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生产单位：广州市开洋化妆品有限公司，出品：香港开洋化妆品集团有限公司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生产单位：广州市增城新塘镇永和长岗村长岗新村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A2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幢，出品：香港荃湾青山道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264-298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号南丰中心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楼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2003 C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邛崃市羊安镇青春丽人美容护肤新城区店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四川省成都市邛崃市羊安镇同德街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120ml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21A05A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2024/01/08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2017035531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20160470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四川省药品检验研究院（四川省医疗器械检测中心）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克林霉素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161μg/g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260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spacing w:line="240" w:lineRule="exact"/>
              <w:ind w:leftChars="-25" w:left="-53" w:rightChars="-25" w:right="-53"/>
              <w:jc w:val="center"/>
              <w:rPr>
                <w:rFonts w:eastAsia="等线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林可霉素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172μg/g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182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悠莅雅活性多肽修护面膜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生产商：广州市金日精细化工有限公司，出品：香港金日世界生物健康产业集团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生产商：广东从化经济技术开发区福从路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A2-4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号仓自编之一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宝清县嘉买乐购物有限公司新华分公司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黑龙江省双鸭山市宝清县宝清镇新华路与中央大街交汇处（原人民商场）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30g×5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20200405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三年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17051418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20170270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黑龙江省药品检验研究院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地索奈德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1.21μg/g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843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芨草柠檬草祛屑止痒洗发露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734C50">
              <w:rPr>
                <w:color w:val="000000"/>
                <w:kern w:val="0"/>
                <w:sz w:val="16"/>
                <w:szCs w:val="16"/>
                <w:lang w:bidi="ar"/>
              </w:rPr>
              <w:t>委托方：杭州养丝化妆品有限公司，被委托方：杭州赫梵茜化妆品有限公司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委托方：浙江省杭州市余杭区东湖街道东湖北路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488-1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室，被委托方：杭州余杭经济技术开发区宏达路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北京林艺阁美容美发有限公司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北京市朝阳区京通苑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号楼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层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500mL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20211204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20241203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2020020225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北京市药品检验研究院（北京市疫苗检验中心）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0.046%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604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lastRenderedPageBreak/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芨草柠檬草祛屑止痒洗发露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委托方：杭州养丝化妆品有限公司，受委托方：杭州赫梵茜化妆品有限公司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委托方：浙江省杭州市余杭区东湖街道东湖北路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488-1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室，受委托方：杭州余杭经济技术开发区宏达路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中山市东区川奇发型屋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广东中山市东区博爱六路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号远洋广场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125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、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126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500ml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20220104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20250103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20200202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广东省药品检验所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0.028%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25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柔弗平衡祛屑洗发露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委托方：杭州养丝化妆品有限公司，被委托方：杭州赫梵茜化妆品有限公司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委托方：浙江省杭州市余杭区东湖街道东湖北路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488-1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室，被委托方：杭州余杭经济技术开发区宏达路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浙江养丝生物医药科技有限公司，网店商铺名称：天猫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RIGHTFEEL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柔弗旗舰店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浙江省杭州市余杭区东湖街道东湖北路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488-1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680ml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20220407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20250406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2020018426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20160001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浙江省食品药品检验研究院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0.044%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21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玛萨仕克去屑洗发乳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生产商：惠州市澳姿化妆品有限公司，经销商：广州菡美生物科技有限公司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生产商：惠州市惠城区马安镇新鹏路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3-1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号厂房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A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仁寿县怀仁街道迦尼理发汇金店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四川省眉山市仁寿县怀仁街道仁寿大道二段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层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500ml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2021/07/09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保质期：三年，限期使用日期：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2024/07/08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2019064303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20161248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四川省药品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检验研究院（四川省医疗器械检测中心）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0.27%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123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lastRenderedPageBreak/>
              <w:t>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若蔓蒂痘颜清祛痘焕颜套盒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祛痘精华液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广州市铂蜜生物科技有限公司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广州市白云区太和镇南岭工业区北路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号一楼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沭阳县贤官镇士青百货经营部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江苏省宿迁市沭阳县贤官镇贤官街农村商业银行西侧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BM220105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 xml:space="preserve">2025/01/06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2021102599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20170603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江苏省食品药品监督检验研究院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氯霉素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1.00×10</w:t>
            </w:r>
            <w:r w:rsidRPr="00734C50">
              <w:rPr>
                <w:rStyle w:val="font0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4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330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菲韵诗生物多肽修护面膜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委托方：广州斯缇纳生物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科技有限公司，被委托方：广州中尚生物科技有限公司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委托方：广州市白云区北太路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1633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号广州民营科技园科兴西路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号自编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B1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栋第三层，被委托方：广州市白云区北太路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1633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号广州民营科技园科兴西路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号自编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B2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栋第二层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西宁淑华保健服务有限责任公司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青海西宁市城西区西关大街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37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号博纳广场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25mL*5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片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CK050501ZS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2024/11/04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2020075239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20190283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青海省药品检验检测院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氟米松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0.39μg/g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01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YULYNA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虞琳娜炫彩指甲油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YX2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委托方：广州偌友贸易有限公司，被委托方：义乌市瑞雪化妆品有限公司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委托方：广州越秀区环市东路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372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716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自编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B01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房，被委托方：浙江省义乌市上溪工业区潮涌路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66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北京悦想之易科技有限公司，网店商铺名称：萌推悦想之易美妆专营店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北京市通州区中关村科技园区通州园金桥科技产业基地环科中路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17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至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层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102-Y887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7ml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20210603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 xml:space="preserve">2024/06/02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2019217857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20160112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1,2-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检出，检出值＜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2.0μg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/g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（检出限为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0.61μg/g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，定量限为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2.0μg/g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26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lastRenderedPageBreak/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YULYNA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虞琳娜炫彩指甲油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YX32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委托方：广州偌友贸易有限公司，被委托方：义乌市瑞雪化妆品有限公司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委托方：广州越秀区环市东路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372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716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自编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B01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房，被委托方：浙江省义乌市上溪工业区潮涌路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66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北京悦想之易科技有限公司，网店商铺名称：萌推悦想之易美妆专营店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北京市通州区中关村科技园区通州园金桥科技产业基地环科中路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17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至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3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层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102-Y887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7ml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2021/03/05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 xml:space="preserve">2024/03/04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粤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2019217861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20160112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1,2-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102μg/g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  <w:tr w:rsidR="00000000" w:rsidRPr="00734C50" w:rsidTr="00734C50">
        <w:trPr>
          <w:cantSplit/>
          <w:trHeight w:val="3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NUSVAN FOR AURORA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水性不可撕拉指甲油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-31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薄荷奶绿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生产商：义乌市美黛化妆品有限公司，总经销商：露詩凡（香港）科技有限公司，监制：日本东瀛国际株式会社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生产商：浙江省金华市义乌市义北工业园区，总经销商：香港东区英皇道北角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16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A2301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上海杰溧采贸易有限公司，网店商铺名称：淘宝杰肤美妆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上海市青浦区练塘镇章练塘路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588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弄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号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幢二层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区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2095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9ml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EE090</w:t>
            </w: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保质期：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年，限期使用日期：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 xml:space="preserve">20230508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G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妆网备字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2021508024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浙妆</w:t>
            </w: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20160036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31"/>
                <w:rFonts w:ascii="Times New Roman" w:eastAsia="等线" w:hAnsi="Times New Roman" w:cs="Times New Roman"/>
                <w:sz w:val="16"/>
                <w:szCs w:val="16"/>
                <w:lang w:bidi="ar"/>
              </w:rPr>
              <w:t>1,2-</w:t>
            </w: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Fonts w:eastAsia="等线"/>
                <w:color w:val="000000"/>
                <w:kern w:val="0"/>
                <w:sz w:val="16"/>
                <w:szCs w:val="16"/>
                <w:lang w:bidi="ar"/>
              </w:rPr>
              <w:t>20.4μg/g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734C50" w:rsidRDefault="00F069E8" w:rsidP="00734C50">
            <w:pPr>
              <w:widowControl/>
              <w:spacing w:line="240" w:lineRule="exact"/>
              <w:ind w:leftChars="-25" w:left="-53" w:rightChars="-25" w:right="-53"/>
              <w:jc w:val="center"/>
              <w:textAlignment w:val="center"/>
              <w:rPr>
                <w:rFonts w:eastAsia="等线"/>
                <w:color w:val="000000"/>
                <w:sz w:val="16"/>
                <w:szCs w:val="16"/>
              </w:rPr>
            </w:pPr>
            <w:r w:rsidRPr="00734C50">
              <w:rPr>
                <w:rStyle w:val="font21"/>
                <w:rFonts w:ascii="Times New Roman" w:hAnsi="Times New Roman" w:cs="Times New Roman" w:hint="default"/>
                <w:sz w:val="16"/>
                <w:szCs w:val="16"/>
                <w:lang w:bidi="ar"/>
              </w:rPr>
              <w:t>不得添加</w:t>
            </w:r>
          </w:p>
        </w:tc>
      </w:tr>
    </w:tbl>
    <w:p w:rsidR="00F069E8" w:rsidRDefault="00F069E8" w:rsidP="00CC74DB">
      <w:pPr>
        <w:ind w:leftChars="284" w:left="1716" w:hangingChars="400" w:hanging="1120"/>
        <w:rPr>
          <w:rFonts w:ascii="方正仿宋简体" w:eastAsia="方正仿宋简体" w:hAnsi="仿宋" w:hint="eastAsia"/>
          <w:sz w:val="28"/>
          <w:szCs w:val="28"/>
        </w:rPr>
      </w:pPr>
      <w:bookmarkStart w:id="1" w:name="_GoBack"/>
      <w:bookmarkEnd w:id="1"/>
    </w:p>
    <w:sectPr w:rsidR="00F069E8" w:rsidSect="00CC74DB">
      <w:footerReference w:type="even" r:id="rId6"/>
      <w:footerReference w:type="default" r:id="rId7"/>
      <w:pgSz w:w="16838" w:h="11906" w:orient="landscape"/>
      <w:pgMar w:top="1134" w:right="1134" w:bottom="1134" w:left="1134" w:header="851" w:footer="567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E8" w:rsidRDefault="00F069E8">
      <w:r>
        <w:separator/>
      </w:r>
    </w:p>
  </w:endnote>
  <w:endnote w:type="continuationSeparator" w:id="0">
    <w:p w:rsidR="00F069E8" w:rsidRDefault="00F0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69E8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F069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069E8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C74DB" w:rsidRPr="00CC74DB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E8" w:rsidRDefault="00F069E8">
      <w:r>
        <w:separator/>
      </w:r>
    </w:p>
  </w:footnote>
  <w:footnote w:type="continuationSeparator" w:id="0">
    <w:p w:rsidR="00F069E8" w:rsidRDefault="00F0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4C50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C74DB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069E8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FFF898B"/>
    <w:rsid w:val="3EEE4ABE"/>
    <w:rsid w:val="3F1FF435"/>
    <w:rsid w:val="3F379A22"/>
    <w:rsid w:val="3F7FE7CF"/>
    <w:rsid w:val="45386969"/>
    <w:rsid w:val="45492E01"/>
    <w:rsid w:val="466F7F34"/>
    <w:rsid w:val="4EBD96EE"/>
    <w:rsid w:val="4FCFCF4E"/>
    <w:rsid w:val="5BF9A33F"/>
    <w:rsid w:val="5EEEEFEB"/>
    <w:rsid w:val="5F8C32F3"/>
    <w:rsid w:val="6BF7BA0D"/>
    <w:rsid w:val="6FFDB262"/>
    <w:rsid w:val="73FE8524"/>
    <w:rsid w:val="758F27DE"/>
    <w:rsid w:val="76FC89D4"/>
    <w:rsid w:val="77F9E731"/>
    <w:rsid w:val="7A778438"/>
    <w:rsid w:val="7CA1FDF2"/>
    <w:rsid w:val="7CD7EE82"/>
    <w:rsid w:val="7DFF29EE"/>
    <w:rsid w:val="7DFFEC13"/>
    <w:rsid w:val="7FF56959"/>
    <w:rsid w:val="BBBF0CE8"/>
    <w:rsid w:val="BF73FFF4"/>
    <w:rsid w:val="BFDC2201"/>
    <w:rsid w:val="DB4A1646"/>
    <w:rsid w:val="DEFDC1EF"/>
    <w:rsid w:val="E77FB98E"/>
    <w:rsid w:val="F9A5600C"/>
    <w:rsid w:val="FBFBF7A6"/>
    <w:rsid w:val="FC96A3E3"/>
    <w:rsid w:val="FF69C4CB"/>
    <w:rsid w:val="FFBD9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8678B-43A2-45E5-8AED-68A811E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i w:val="0"/>
      <w:color w:val="000000"/>
      <w:sz w:val="20"/>
      <w:szCs w:val="20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547</Words>
  <Characters>3124</Characters>
  <Application>Microsoft Office Word</Application>
  <DocSecurity>0</DocSecurity>
  <Lines>26</Lines>
  <Paragraphs>7</Paragraphs>
  <ScaleCrop>false</ScaleCrop>
  <Company>Xtzj.Com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2023-01-18T08:06:00Z</cp:lastPrinted>
  <dcterms:created xsi:type="dcterms:W3CDTF">2023-01-19T00:57:00Z</dcterms:created>
  <dcterms:modified xsi:type="dcterms:W3CDTF">2023-01-19T00:57:00Z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